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964A" w14:textId="77777777" w:rsidR="005D18D3" w:rsidRDefault="005D18D3" w:rsidP="005D18D3">
      <w:pPr>
        <w:jc w:val="center"/>
        <w:rPr>
          <w:rFonts w:ascii="Arial" w:eastAsiaTheme="majorEastAsia" w:hAnsi="Arial" w:cs="Arial"/>
          <w:b/>
          <w:color w:val="000000" w:themeColor="text1"/>
          <w:sz w:val="28"/>
          <w:szCs w:val="28"/>
          <w:lang w:val="en-GB"/>
        </w:rPr>
      </w:pPr>
      <w:r>
        <w:rPr>
          <w:rFonts w:ascii="Arial" w:eastAsiaTheme="majorEastAsia" w:hAnsi="Arial" w:cs="Arial"/>
          <w:b/>
          <w:color w:val="000000" w:themeColor="text1"/>
          <w:sz w:val="28"/>
          <w:szCs w:val="28"/>
          <w:lang w:val="en-GB"/>
        </w:rPr>
        <w:t>CREATING THE DE | INFORMED CITIZEN</w:t>
      </w:r>
    </w:p>
    <w:p w14:paraId="6E1F8AFA" w14:textId="77777777" w:rsidR="005D18D3" w:rsidRDefault="005D18D3" w:rsidP="00AB0500">
      <w:pPr>
        <w:spacing w:after="0"/>
        <w:jc w:val="center"/>
        <w:rPr>
          <w:b/>
          <w:lang w:val="en-GB"/>
        </w:rPr>
      </w:pPr>
    </w:p>
    <w:p w14:paraId="502DDBB9" w14:textId="4DA5D66A" w:rsidR="00F05DC3" w:rsidRPr="00AB0500" w:rsidRDefault="00DA1C58" w:rsidP="00AB0500">
      <w:pPr>
        <w:spacing w:after="0"/>
        <w:jc w:val="center"/>
        <w:rPr>
          <w:b/>
          <w:lang w:val="en-GB"/>
        </w:rPr>
      </w:pPr>
      <w:r w:rsidRPr="00AB0500">
        <w:rPr>
          <w:b/>
          <w:lang w:val="en-GB"/>
        </w:rPr>
        <w:t xml:space="preserve">Johanna Ruge </w:t>
      </w:r>
    </w:p>
    <w:p w14:paraId="70E95070" w14:textId="4E5E661E" w:rsidR="00C004F0" w:rsidRDefault="005D4C6F" w:rsidP="00AB0500">
      <w:pPr>
        <w:spacing w:after="0"/>
        <w:jc w:val="center"/>
        <w:rPr>
          <w:lang w:val="en-GB"/>
        </w:rPr>
      </w:pPr>
      <w:r>
        <w:rPr>
          <w:lang w:val="en-GB"/>
        </w:rPr>
        <w:t xml:space="preserve">Heidelberg </w:t>
      </w:r>
      <w:r w:rsidR="00C004F0">
        <w:rPr>
          <w:lang w:val="en-GB"/>
        </w:rPr>
        <w:t>University of Education</w:t>
      </w:r>
    </w:p>
    <w:p w14:paraId="560BAE1A" w14:textId="6507A246" w:rsidR="00AB0500" w:rsidRDefault="00000000" w:rsidP="00AB0500">
      <w:pPr>
        <w:spacing w:after="0"/>
        <w:jc w:val="center"/>
        <w:rPr>
          <w:lang w:val="en-GB"/>
        </w:rPr>
      </w:pPr>
      <w:hyperlink r:id="rId9" w:history="1">
        <w:r w:rsidR="003A3907" w:rsidRPr="00AB3255">
          <w:rPr>
            <w:rStyle w:val="Hyperlink"/>
            <w:lang w:val="en-GB"/>
          </w:rPr>
          <w:t>ruge@heiedu.ph-heidelberg.de</w:t>
        </w:r>
      </w:hyperlink>
    </w:p>
    <w:p w14:paraId="6F1FCC8F" w14:textId="77777777" w:rsidR="00AB0500" w:rsidRDefault="00AB0500">
      <w:pPr>
        <w:jc w:val="center"/>
        <w:rPr>
          <w:lang w:val="en-GB"/>
        </w:rPr>
      </w:pPr>
    </w:p>
    <w:p w14:paraId="35FCCD9D" w14:textId="6F3F08A1" w:rsidR="00F05DC3" w:rsidRPr="00AB0500" w:rsidRDefault="00DA1C58" w:rsidP="00AB0500">
      <w:pPr>
        <w:spacing w:after="0"/>
        <w:jc w:val="center"/>
        <w:rPr>
          <w:b/>
        </w:rPr>
      </w:pPr>
      <w:r w:rsidRPr="00AB0500">
        <w:rPr>
          <w:b/>
        </w:rPr>
        <w:t>Sarah Khellaf</w:t>
      </w:r>
      <w:r w:rsidR="00BB191C" w:rsidRPr="00AB0500">
        <w:rPr>
          <w:b/>
        </w:rPr>
        <w:t xml:space="preserve"> </w:t>
      </w:r>
    </w:p>
    <w:p w14:paraId="52FD2927" w14:textId="77777777" w:rsidR="00AB0500" w:rsidRPr="00AB0500" w:rsidRDefault="00AB0500" w:rsidP="00AB0500">
      <w:pPr>
        <w:spacing w:after="0"/>
        <w:jc w:val="center"/>
      </w:pPr>
      <w:r w:rsidRPr="00AB0500">
        <w:t>Leibniz University Hanover</w:t>
      </w:r>
    </w:p>
    <w:p w14:paraId="603B035E" w14:textId="44033A43" w:rsidR="00AB0500" w:rsidRPr="00AB0500" w:rsidRDefault="00000000" w:rsidP="00AB0500">
      <w:pPr>
        <w:spacing w:after="0"/>
        <w:jc w:val="center"/>
      </w:pPr>
      <w:hyperlink r:id="rId10" w:history="1">
        <w:r w:rsidR="00AB0500" w:rsidRPr="00AB0500">
          <w:rPr>
            <w:rStyle w:val="Hyperlink"/>
          </w:rPr>
          <w:t>khellaf@idmp.uni-hannover.de</w:t>
        </w:r>
      </w:hyperlink>
    </w:p>
    <w:p w14:paraId="46CF9A42" w14:textId="77777777" w:rsidR="00AB0500" w:rsidRPr="00AB0500" w:rsidRDefault="00AB0500">
      <w:pPr>
        <w:jc w:val="center"/>
      </w:pPr>
    </w:p>
    <w:p w14:paraId="33A08C4B" w14:textId="3543DCB8" w:rsidR="0077531A" w:rsidRPr="00AB0500" w:rsidRDefault="00DA1C58" w:rsidP="00AB0500">
      <w:pPr>
        <w:spacing w:after="0"/>
        <w:jc w:val="center"/>
        <w:rPr>
          <w:b/>
          <w:lang w:val="en-GB"/>
        </w:rPr>
      </w:pPr>
      <w:r w:rsidRPr="00AB0500">
        <w:rPr>
          <w:b/>
          <w:lang w:val="en-GB"/>
        </w:rPr>
        <w:t>Reinhard Hochmuth</w:t>
      </w:r>
    </w:p>
    <w:p w14:paraId="4C158E16" w14:textId="4ADEF01C" w:rsidR="00385453" w:rsidRDefault="00710879" w:rsidP="00AB0500">
      <w:pPr>
        <w:spacing w:after="0"/>
        <w:jc w:val="center"/>
        <w:rPr>
          <w:lang w:val="en-GB"/>
        </w:rPr>
      </w:pPr>
      <w:r>
        <w:rPr>
          <w:lang w:val="en-GB"/>
        </w:rPr>
        <w:t>Leibniz University Hanover</w:t>
      </w:r>
    </w:p>
    <w:p w14:paraId="65AE4A52" w14:textId="0CD76352" w:rsidR="00AB0500" w:rsidRDefault="00000000" w:rsidP="00AB0500">
      <w:pPr>
        <w:spacing w:after="0"/>
        <w:jc w:val="center"/>
        <w:rPr>
          <w:lang w:val="en-GB"/>
        </w:rPr>
      </w:pPr>
      <w:hyperlink r:id="rId11" w:history="1">
        <w:r w:rsidR="00AB0500" w:rsidRPr="004F3791">
          <w:rPr>
            <w:rStyle w:val="Hyperlink"/>
            <w:lang w:val="en-GB"/>
          </w:rPr>
          <w:t>hochmuth@idmp.uni-hannover.de</w:t>
        </w:r>
      </w:hyperlink>
    </w:p>
    <w:p w14:paraId="1B8F976B" w14:textId="77777777" w:rsidR="00AB0500" w:rsidRDefault="00AB0500" w:rsidP="00385453">
      <w:pPr>
        <w:jc w:val="center"/>
        <w:rPr>
          <w:lang w:val="en-GB"/>
        </w:rPr>
      </w:pPr>
    </w:p>
    <w:p w14:paraId="14B26172" w14:textId="5712FD0B" w:rsidR="00976DCC" w:rsidRDefault="00976DCC" w:rsidP="00976DCC">
      <w:pPr>
        <w:jc w:val="both"/>
        <w:rPr>
          <w:lang w:val="en-GB"/>
        </w:rPr>
      </w:pPr>
      <w:r>
        <w:rPr>
          <w:b/>
          <w:lang w:val="en-GB"/>
        </w:rPr>
        <w:t>Abstract</w:t>
      </w:r>
      <w:r>
        <w:rPr>
          <w:lang w:val="en-GB"/>
        </w:rPr>
        <w:t>: T</w:t>
      </w:r>
      <w:r w:rsidR="004C6803">
        <w:rPr>
          <w:lang w:val="en-GB"/>
        </w:rPr>
        <w:t xml:space="preserve">he </w:t>
      </w:r>
      <w:r w:rsidR="00757575">
        <w:rPr>
          <w:lang w:val="en-GB"/>
        </w:rPr>
        <w:t>goal</w:t>
      </w:r>
      <w:r w:rsidR="004C6803">
        <w:rPr>
          <w:lang w:val="en-GB"/>
        </w:rPr>
        <w:t xml:space="preserve"> of t</w:t>
      </w:r>
      <w:r>
        <w:rPr>
          <w:lang w:val="en-GB"/>
        </w:rPr>
        <w:t xml:space="preserve">his </w:t>
      </w:r>
      <w:r w:rsidR="004A77B2">
        <w:rPr>
          <w:lang w:val="en-GB"/>
        </w:rPr>
        <w:t xml:space="preserve">article </w:t>
      </w:r>
      <w:r w:rsidR="004C6803">
        <w:rPr>
          <w:lang w:val="en-GB"/>
        </w:rPr>
        <w:t>is</w:t>
      </w:r>
      <w:r>
        <w:rPr>
          <w:lang w:val="en-GB"/>
        </w:rPr>
        <w:t xml:space="preserve"> </w:t>
      </w:r>
      <w:r w:rsidR="0095274B">
        <w:rPr>
          <w:lang w:val="en-GB"/>
        </w:rPr>
        <w:t xml:space="preserve">to deepen </w:t>
      </w:r>
      <w:r w:rsidR="003A3907">
        <w:rPr>
          <w:lang w:val="en-GB"/>
        </w:rPr>
        <w:t xml:space="preserve">our </w:t>
      </w:r>
      <w:r w:rsidR="0095274B">
        <w:rPr>
          <w:lang w:val="en-GB"/>
        </w:rPr>
        <w:t>understanding of the entanglement of mathematics in</w:t>
      </w:r>
      <w:r w:rsidR="00346FF5">
        <w:rPr>
          <w:lang w:val="en-GB"/>
        </w:rPr>
        <w:t xml:space="preserve"> </w:t>
      </w:r>
      <w:r>
        <w:rPr>
          <w:lang w:val="en-GB"/>
        </w:rPr>
        <w:t xml:space="preserve">the early COVID-19 discourse in Germany. </w:t>
      </w:r>
      <w:r w:rsidR="0042470D">
        <w:rPr>
          <w:lang w:val="en-GB"/>
        </w:rPr>
        <w:t>A</w:t>
      </w:r>
      <w:r>
        <w:rPr>
          <w:lang w:val="en-GB"/>
        </w:rPr>
        <w:t xml:space="preserve"> theoretical reflection </w:t>
      </w:r>
      <w:r w:rsidR="00A40B1A">
        <w:rPr>
          <w:lang w:val="en-GB"/>
        </w:rPr>
        <w:t xml:space="preserve">and critique </w:t>
      </w:r>
      <w:r>
        <w:rPr>
          <w:lang w:val="en-GB"/>
        </w:rPr>
        <w:t xml:space="preserve">of the concept of mathematical literacy </w:t>
      </w:r>
      <w:r w:rsidR="00690DD4">
        <w:rPr>
          <w:lang w:val="en-GB"/>
        </w:rPr>
        <w:t>precedes and prepares</w:t>
      </w:r>
      <w:r>
        <w:rPr>
          <w:lang w:val="en-GB"/>
        </w:rPr>
        <w:t xml:space="preserve"> an exploratory analysis of four concrete instances of expert-layperson communication </w:t>
      </w:r>
      <w:r w:rsidR="0047117B">
        <w:rPr>
          <w:lang w:val="en-GB"/>
        </w:rPr>
        <w:t>in the form of</w:t>
      </w:r>
      <w:r>
        <w:rPr>
          <w:lang w:val="en-GB"/>
        </w:rPr>
        <w:t xml:space="preserve"> media contributions. The theoretical reflection enriches Fischer’s </w:t>
      </w:r>
      <w:r w:rsidR="00BA6445">
        <w:rPr>
          <w:lang w:val="en-GB"/>
        </w:rPr>
        <w:t xml:space="preserve">(1984, 2001, 2006, 2012) </w:t>
      </w:r>
      <w:r w:rsidR="00F84B25">
        <w:rPr>
          <w:lang w:val="en-GB"/>
        </w:rPr>
        <w:t xml:space="preserve">perspective </w:t>
      </w:r>
      <w:r>
        <w:rPr>
          <w:lang w:val="en-GB"/>
        </w:rPr>
        <w:t xml:space="preserve">on citizenship education </w:t>
      </w:r>
      <w:r w:rsidR="0062120B">
        <w:rPr>
          <w:lang w:val="en-GB"/>
        </w:rPr>
        <w:t xml:space="preserve">by </w:t>
      </w:r>
      <w:r w:rsidR="0023589A">
        <w:rPr>
          <w:lang w:val="en-GB"/>
        </w:rPr>
        <w:t>drawing connections between</w:t>
      </w:r>
      <w:r>
        <w:rPr>
          <w:lang w:val="en-GB"/>
        </w:rPr>
        <w:t xml:space="preserve"> his work on </w:t>
      </w:r>
      <w:r w:rsidR="00F241B9">
        <w:rPr>
          <w:lang w:val="en-GB"/>
        </w:rPr>
        <w:t xml:space="preserve">the </w:t>
      </w:r>
      <w:r>
        <w:rPr>
          <w:lang w:val="en-GB"/>
        </w:rPr>
        <w:t xml:space="preserve">implicit and explicit culture of mathematics </w:t>
      </w:r>
      <w:r w:rsidR="0023589A">
        <w:rPr>
          <w:lang w:val="en-GB"/>
        </w:rPr>
        <w:t xml:space="preserve">and </w:t>
      </w:r>
      <w:r>
        <w:rPr>
          <w:lang w:val="en-GB"/>
        </w:rPr>
        <w:t xml:space="preserve">other well-known theories in critical mathematics education. These insights together with the analytical repertoire of </w:t>
      </w:r>
      <w:r w:rsidR="00BB191C" w:rsidRPr="00E6587C">
        <w:rPr>
          <w:lang w:val="en-GB"/>
        </w:rPr>
        <w:t xml:space="preserve">Laclau &amp; Mouffe’s (2014) </w:t>
      </w:r>
      <w:r>
        <w:rPr>
          <w:lang w:val="en-GB"/>
        </w:rPr>
        <w:t xml:space="preserve">discourse theory </w:t>
      </w:r>
      <w:r w:rsidR="00884209">
        <w:rPr>
          <w:lang w:val="en-GB"/>
        </w:rPr>
        <w:t xml:space="preserve">provide tools and concepts </w:t>
      </w:r>
      <w:r w:rsidR="00BD789F">
        <w:rPr>
          <w:lang w:val="en-GB"/>
        </w:rPr>
        <w:t xml:space="preserve">which </w:t>
      </w:r>
      <w:r w:rsidR="009F7E7C">
        <w:rPr>
          <w:lang w:val="en-GB"/>
        </w:rPr>
        <w:t>are used</w:t>
      </w:r>
      <w:r w:rsidR="00BD789F">
        <w:rPr>
          <w:lang w:val="en-GB"/>
        </w:rPr>
        <w:t xml:space="preserve"> to</w:t>
      </w:r>
      <w:r w:rsidR="00884209">
        <w:rPr>
          <w:lang w:val="en-GB"/>
        </w:rPr>
        <w:t xml:space="preserve"> describe </w:t>
      </w:r>
      <w:r w:rsidR="00FD1A8D">
        <w:rPr>
          <w:lang w:val="en-GB"/>
        </w:rPr>
        <w:t>different kinds</w:t>
      </w:r>
      <w:r>
        <w:rPr>
          <w:lang w:val="en-GB"/>
        </w:rPr>
        <w:t xml:space="preserve"> of expert-layperson </w:t>
      </w:r>
      <w:r w:rsidR="002F029E" w:rsidRPr="002A2E65">
        <w:rPr>
          <w:lang w:val="en-GB"/>
        </w:rPr>
        <w:t>communication</w:t>
      </w:r>
      <w:r w:rsidRPr="002A2E65">
        <w:rPr>
          <w:lang w:val="en-GB"/>
        </w:rPr>
        <w:t xml:space="preserve"> </w:t>
      </w:r>
      <w:r w:rsidR="00726568" w:rsidRPr="002A2E65">
        <w:rPr>
          <w:lang w:val="en-GB"/>
        </w:rPr>
        <w:t>found in the</w:t>
      </w:r>
      <w:r w:rsidRPr="002A2E65">
        <w:rPr>
          <w:lang w:val="en-GB"/>
        </w:rPr>
        <w:t xml:space="preserve"> data material. </w:t>
      </w:r>
      <w:r w:rsidR="00F41DE9" w:rsidRPr="002A2E65">
        <w:rPr>
          <w:lang w:val="en-GB"/>
        </w:rPr>
        <w:t xml:space="preserve">The </w:t>
      </w:r>
      <w:r w:rsidR="00854E00" w:rsidRPr="002A2E65">
        <w:rPr>
          <w:lang w:val="en-GB"/>
        </w:rPr>
        <w:t xml:space="preserve">empirical </w:t>
      </w:r>
      <w:r w:rsidRPr="002A2E65">
        <w:rPr>
          <w:lang w:val="en-GB"/>
        </w:rPr>
        <w:t xml:space="preserve">analysis </w:t>
      </w:r>
      <w:r w:rsidR="00E61C81" w:rsidRPr="002A2E65">
        <w:rPr>
          <w:lang w:val="en-GB"/>
        </w:rPr>
        <w:t xml:space="preserve">details </w:t>
      </w:r>
      <w:r w:rsidR="00CC2488" w:rsidRPr="002A2E65">
        <w:rPr>
          <w:lang w:val="en-GB"/>
        </w:rPr>
        <w:t xml:space="preserve">example </w:t>
      </w:r>
      <w:r w:rsidR="00E61C81" w:rsidRPr="002A2E65">
        <w:rPr>
          <w:lang w:val="en-GB"/>
        </w:rPr>
        <w:t>cases in which</w:t>
      </w:r>
      <w:r w:rsidRPr="002A2E65">
        <w:rPr>
          <w:lang w:val="en-GB"/>
        </w:rPr>
        <w:t xml:space="preserve"> mathematics </w:t>
      </w:r>
      <w:r w:rsidR="00E61C81" w:rsidRPr="002A2E65">
        <w:rPr>
          <w:lang w:val="en-GB"/>
        </w:rPr>
        <w:t>plays</w:t>
      </w:r>
      <w:r w:rsidRPr="002A2E65">
        <w:rPr>
          <w:lang w:val="en-GB"/>
        </w:rPr>
        <w:t xml:space="preserve"> a crucial part in the constitution of the roles</w:t>
      </w:r>
      <w:r w:rsidR="00F00212" w:rsidRPr="002A2E65">
        <w:rPr>
          <w:lang w:val="en-GB"/>
        </w:rPr>
        <w:t xml:space="preserve"> of</w:t>
      </w:r>
      <w:r w:rsidRPr="002A2E65">
        <w:rPr>
          <w:lang w:val="en-GB"/>
        </w:rPr>
        <w:t xml:space="preserve"> and relationships between experts and citizens resp. laypeople. We conclude</w:t>
      </w:r>
      <w:r w:rsidR="002A2E65" w:rsidRPr="002A2E65">
        <w:rPr>
          <w:lang w:val="en-GB"/>
        </w:rPr>
        <w:t xml:space="preserve"> that phenomena found in our material point to a general basic dilemma that is missing in explanations and suggestions on mathematics literacy in mathematics education discourse.</w:t>
      </w:r>
    </w:p>
    <w:p w14:paraId="1A511660" w14:textId="77777777" w:rsidR="00976DCC" w:rsidRPr="00E73924" w:rsidRDefault="00976DCC" w:rsidP="00976DCC">
      <w:pPr>
        <w:jc w:val="both"/>
        <w:rPr>
          <w:lang w:val="en-US"/>
        </w:rPr>
      </w:pPr>
    </w:p>
    <w:p w14:paraId="33D4310D" w14:textId="6B780764" w:rsidR="00976DCC" w:rsidRPr="00500009" w:rsidRDefault="007B2EB5" w:rsidP="00976DCC">
      <w:pPr>
        <w:pStyle w:val="Heading2"/>
        <w:numPr>
          <w:ilvl w:val="0"/>
          <w:numId w:val="2"/>
        </w:numPr>
        <w:rPr>
          <w:lang w:val="en-US"/>
        </w:rPr>
      </w:pPr>
      <w:r>
        <w:rPr>
          <w:lang w:val="en-US"/>
        </w:rPr>
        <w:t>Prologue</w:t>
      </w:r>
      <w:r w:rsidR="00E91859">
        <w:rPr>
          <w:lang w:val="en-US"/>
        </w:rPr>
        <w:t xml:space="preserve">: </w:t>
      </w:r>
      <w:r w:rsidR="00C36C2E">
        <w:rPr>
          <w:lang w:val="en-US"/>
        </w:rPr>
        <w:t>motivation and rationale</w:t>
      </w:r>
      <w:r w:rsidR="00E91859">
        <w:rPr>
          <w:lang w:val="en-US"/>
        </w:rPr>
        <w:t xml:space="preserve"> of the project</w:t>
      </w:r>
    </w:p>
    <w:p w14:paraId="6E6A80D5" w14:textId="77777777" w:rsidR="00976DCC" w:rsidRDefault="00976DCC" w:rsidP="00976DCC">
      <w:pPr>
        <w:jc w:val="both"/>
        <w:rPr>
          <w:lang w:val="en-GB"/>
        </w:rPr>
      </w:pPr>
      <w:r>
        <w:rPr>
          <w:lang w:val="en-US"/>
        </w:rPr>
        <w:t xml:space="preserve">In early March 2020, COVID-19 began affecting Germans’ professional and private lives: </w:t>
      </w:r>
      <w:r>
        <w:rPr>
          <w:lang w:val="en-GB"/>
        </w:rPr>
        <w:t xml:space="preserve">What had previously been mere </w:t>
      </w:r>
      <w:r w:rsidRPr="00102D5F">
        <w:rPr>
          <w:lang w:val="en-GB"/>
        </w:rPr>
        <w:t>advice to re</w:t>
      </w:r>
      <w:r>
        <w:rPr>
          <w:lang w:val="en-GB"/>
        </w:rPr>
        <w:t>frain from work-related trips and relocate work into home office was converted into o</w:t>
      </w:r>
      <w:r w:rsidRPr="00102D5F">
        <w:rPr>
          <w:lang w:val="en-GB"/>
        </w:rPr>
        <w:t>fficial directives</w:t>
      </w:r>
      <w:r>
        <w:rPr>
          <w:lang w:val="en-GB"/>
        </w:rPr>
        <w:t>; many people had to find new ways of collaborating with colleagues and of fulfilling their professional duties at a distance, while, at the same time, being confronted with a novel, uncertain situation in their private lives that they had to make sense of</w:t>
      </w:r>
      <w:r w:rsidRPr="008D285B">
        <w:rPr>
          <w:lang w:val="en-GB"/>
        </w:rPr>
        <w:t xml:space="preserve"> </w:t>
      </w:r>
      <w:r>
        <w:rPr>
          <w:lang w:val="en-GB"/>
        </w:rPr>
        <w:t xml:space="preserve">and adapt to. </w:t>
      </w:r>
    </w:p>
    <w:p w14:paraId="06DD65AA" w14:textId="52727ED8" w:rsidR="00976DCC" w:rsidRDefault="00976DCC" w:rsidP="00976DCC">
      <w:pPr>
        <w:jc w:val="both"/>
        <w:rPr>
          <w:lang w:val="en-GB"/>
        </w:rPr>
      </w:pPr>
      <w:r>
        <w:rPr>
          <w:lang w:val="en-GB"/>
        </w:rPr>
        <w:t>It soon became noticeable that mathematics was gaining central importance in public communication about this unprecedented situation: The so-called ‘corona-</w:t>
      </w:r>
      <w:proofErr w:type="gramStart"/>
      <w:r>
        <w:rPr>
          <w:lang w:val="en-GB"/>
        </w:rPr>
        <w:t>crisis’</w:t>
      </w:r>
      <w:proofErr w:type="gramEnd"/>
      <w:r>
        <w:rPr>
          <w:lang w:val="en-GB"/>
        </w:rPr>
        <w:t xml:space="preserve"> permeated every aspect of life and dominated every news broadcast in Germany. Nearly all of these reports on </w:t>
      </w:r>
      <w:r>
        <w:rPr>
          <w:lang w:val="en-US"/>
        </w:rPr>
        <w:t>COVID-19</w:t>
      </w:r>
      <w:r>
        <w:rPr>
          <w:lang w:val="en-GB"/>
        </w:rPr>
        <w:t xml:space="preserve"> – also labelled ‘</w:t>
      </w:r>
      <w:r w:rsidR="0085362D">
        <w:rPr>
          <w:lang w:val="en-GB"/>
        </w:rPr>
        <w:t>C</w:t>
      </w:r>
      <w:r>
        <w:rPr>
          <w:lang w:val="en-GB"/>
        </w:rPr>
        <w:t xml:space="preserve">orona’ by German media – featured numbers and/or mathematical concepts such as exponential curves. Family members and friends, even those </w:t>
      </w:r>
      <w:r w:rsidRPr="0048020C">
        <w:rPr>
          <w:lang w:val="en-GB"/>
        </w:rPr>
        <w:t>who otherwise tend</w:t>
      </w:r>
      <w:r>
        <w:rPr>
          <w:lang w:val="en-GB"/>
        </w:rPr>
        <w:t>ed</w:t>
      </w:r>
      <w:r w:rsidRPr="0048020C">
        <w:rPr>
          <w:lang w:val="en-GB"/>
        </w:rPr>
        <w:t xml:space="preserve"> to distance themselves from mathematics</w:t>
      </w:r>
      <w:r>
        <w:rPr>
          <w:lang w:val="en-GB"/>
        </w:rPr>
        <w:t>,</w:t>
      </w:r>
      <w:r w:rsidRPr="00EF6283">
        <w:rPr>
          <w:lang w:val="en-GB"/>
        </w:rPr>
        <w:t xml:space="preserve"> started to </w:t>
      </w:r>
      <w:r w:rsidRPr="003279CE">
        <w:rPr>
          <w:lang w:val="en-GB"/>
        </w:rPr>
        <w:t xml:space="preserve">share </w:t>
      </w:r>
      <w:r>
        <w:rPr>
          <w:lang w:val="en-GB"/>
        </w:rPr>
        <w:t xml:space="preserve">the </w:t>
      </w:r>
      <w:r w:rsidRPr="003279CE">
        <w:rPr>
          <w:lang w:val="en-GB"/>
        </w:rPr>
        <w:t>„flatte</w:t>
      </w:r>
      <w:r>
        <w:rPr>
          <w:lang w:val="en-GB"/>
        </w:rPr>
        <w:t xml:space="preserve">n the curve”-slogan on Facebook, recited numbers and underlined the importance of understanding exponential growth. </w:t>
      </w:r>
    </w:p>
    <w:p w14:paraId="7691EF04" w14:textId="4B239D4B" w:rsidR="00976DCC" w:rsidRDefault="00976DCC" w:rsidP="00976DCC">
      <w:pPr>
        <w:jc w:val="both"/>
        <w:rPr>
          <w:lang w:val="en-GB"/>
        </w:rPr>
      </w:pPr>
      <w:r>
        <w:rPr>
          <w:lang w:val="en-GB"/>
        </w:rPr>
        <w:t xml:space="preserve">Given this unusual surge in mathematical communication within public discourse, our working group </w:t>
      </w:r>
      <w:r w:rsidR="00BE4F94">
        <w:rPr>
          <w:lang w:val="en-GB"/>
        </w:rPr>
        <w:t xml:space="preserve">began to hold regular </w:t>
      </w:r>
      <w:proofErr w:type="gramStart"/>
      <w:r w:rsidR="00BE4F94">
        <w:rPr>
          <w:lang w:val="en-GB"/>
        </w:rPr>
        <w:t>online-meetings</w:t>
      </w:r>
      <w:proofErr w:type="gramEnd"/>
      <w:r w:rsidR="00BE4F94">
        <w:rPr>
          <w:lang w:val="en-GB"/>
        </w:rPr>
        <w:t xml:space="preserve"> to discuss media reports about the pandemic situation and to generally make sense of the above described developments</w:t>
      </w:r>
      <w:r>
        <w:rPr>
          <w:lang w:val="en-GB"/>
        </w:rPr>
        <w:t xml:space="preserve">. A first focus of our discussions was the </w:t>
      </w:r>
      <w:r>
        <w:rPr>
          <w:lang w:val="en-GB"/>
        </w:rPr>
        <w:lastRenderedPageBreak/>
        <w:t xml:space="preserve">importance of mathematics for everyday life, i.e. the role and significance of </w:t>
      </w:r>
      <w:r w:rsidRPr="007C5765">
        <w:rPr>
          <w:i/>
          <w:lang w:val="en-GB"/>
        </w:rPr>
        <w:t>mathematical literacy</w:t>
      </w:r>
      <w:r>
        <w:rPr>
          <w:lang w:val="en-GB"/>
        </w:rPr>
        <w:t xml:space="preserve"> in the observed communications: </w:t>
      </w:r>
    </w:p>
    <w:p w14:paraId="578B5880" w14:textId="77777777" w:rsidR="00976DCC" w:rsidRDefault="00976DCC" w:rsidP="00976DCC">
      <w:pPr>
        <w:pStyle w:val="ListParagraph"/>
        <w:numPr>
          <w:ilvl w:val="0"/>
          <w:numId w:val="34"/>
        </w:numPr>
        <w:jc w:val="both"/>
        <w:rPr>
          <w:lang w:val="en-GB"/>
        </w:rPr>
      </w:pPr>
      <w:r>
        <w:rPr>
          <w:lang w:val="en-GB"/>
        </w:rPr>
        <w:t xml:space="preserve">At first glance, the situation and discussion surrounding the COVID-19 pandemic appears to have rendered evident the importance of (understanding) mathematics for everyday life. But has it also acted as an incentive for (normal) people to engage with mathematics (more)? Has it somehow benefitted efforts to foster reflective citizenship on the basis of mathematical literacy? </w:t>
      </w:r>
    </w:p>
    <w:p w14:paraId="17CEFDA5" w14:textId="77777777" w:rsidR="00976DCC" w:rsidRDefault="00976DCC" w:rsidP="00976DCC">
      <w:pPr>
        <w:jc w:val="both"/>
        <w:rPr>
          <w:lang w:val="en-GB"/>
        </w:rPr>
      </w:pPr>
      <w:r>
        <w:rPr>
          <w:lang w:val="en-GB"/>
        </w:rPr>
        <w:t xml:space="preserve">Follow-up questions that immediately come to the minds of mathematics educators and mathematicians alike are: </w:t>
      </w:r>
    </w:p>
    <w:p w14:paraId="7AE55FEE" w14:textId="77777777" w:rsidR="00976DCC" w:rsidRDefault="00976DCC" w:rsidP="00976DCC">
      <w:pPr>
        <w:pStyle w:val="ListParagraph"/>
        <w:numPr>
          <w:ilvl w:val="0"/>
          <w:numId w:val="34"/>
        </w:numPr>
        <w:jc w:val="both"/>
        <w:rPr>
          <w:lang w:val="en-GB"/>
        </w:rPr>
      </w:pPr>
      <w:r w:rsidRPr="000964B8">
        <w:rPr>
          <w:lang w:val="en-GB"/>
        </w:rPr>
        <w:t xml:space="preserve">Are the mathematical explanations provided by the media </w:t>
      </w:r>
      <w:r>
        <w:rPr>
          <w:lang w:val="en-GB"/>
        </w:rPr>
        <w:t xml:space="preserve">mathematically </w:t>
      </w:r>
      <w:r w:rsidRPr="000964B8">
        <w:rPr>
          <w:lang w:val="en-GB"/>
        </w:rPr>
        <w:t xml:space="preserve">adequate? </w:t>
      </w:r>
    </w:p>
    <w:p w14:paraId="4C9E281E" w14:textId="77777777" w:rsidR="00976DCC" w:rsidRPr="000964B8" w:rsidRDefault="00976DCC" w:rsidP="00976DCC">
      <w:pPr>
        <w:pStyle w:val="ListParagraph"/>
        <w:numPr>
          <w:ilvl w:val="0"/>
          <w:numId w:val="34"/>
        </w:numPr>
        <w:jc w:val="both"/>
        <w:rPr>
          <w:lang w:val="en-GB"/>
        </w:rPr>
      </w:pPr>
      <w:proofErr w:type="gramStart"/>
      <w:r w:rsidRPr="000964B8">
        <w:rPr>
          <w:lang w:val="en-GB"/>
        </w:rPr>
        <w:t>Is</w:t>
      </w:r>
      <w:proofErr w:type="gramEnd"/>
      <w:r w:rsidRPr="000964B8">
        <w:rPr>
          <w:lang w:val="en-GB"/>
        </w:rPr>
        <w:t xml:space="preserve"> more </w:t>
      </w:r>
      <w:r>
        <w:rPr>
          <w:lang w:val="en-GB"/>
        </w:rPr>
        <w:t xml:space="preserve">mathematical </w:t>
      </w:r>
      <w:r w:rsidRPr="000964B8">
        <w:rPr>
          <w:lang w:val="en-GB"/>
        </w:rPr>
        <w:t>depth necessary</w:t>
      </w:r>
      <w:r>
        <w:rPr>
          <w:lang w:val="en-GB"/>
        </w:rPr>
        <w:t xml:space="preserve"> / a</w:t>
      </w:r>
      <w:r w:rsidRPr="000964B8">
        <w:rPr>
          <w:lang w:val="en-GB"/>
        </w:rPr>
        <w:t>re explanations too superficial?</w:t>
      </w:r>
      <w:r>
        <w:rPr>
          <w:lang w:val="en-GB"/>
        </w:rPr>
        <w:t xml:space="preserve"> </w:t>
      </w:r>
    </w:p>
    <w:p w14:paraId="6A75EE13" w14:textId="5EFF5A2B" w:rsidR="00976DCC" w:rsidRDefault="00976DCC" w:rsidP="00976DCC">
      <w:pPr>
        <w:jc w:val="both"/>
        <w:rPr>
          <w:lang w:val="en-GB"/>
        </w:rPr>
      </w:pPr>
      <w:r>
        <w:rPr>
          <w:lang w:val="en-GB"/>
        </w:rPr>
        <w:t xml:space="preserve">Questions about the role and importance of mathematics in normal </w:t>
      </w:r>
      <w:r w:rsidRPr="00385453">
        <w:rPr>
          <w:lang w:val="en-GB"/>
        </w:rPr>
        <w:t>people’s lives have since been addressed in a paper by Kollosche &amp; Meyerhöfer (2021), who also focussed on German</w:t>
      </w:r>
      <w:r w:rsidR="0019630F">
        <w:rPr>
          <w:lang w:val="en-GB"/>
        </w:rPr>
        <w:t xml:space="preserve"> media reports</w:t>
      </w:r>
      <w:r w:rsidRPr="00385453">
        <w:rPr>
          <w:lang w:val="en-GB"/>
        </w:rPr>
        <w:t xml:space="preserve">. They investigated if the early German </w:t>
      </w:r>
      <w:r w:rsidR="003D6277">
        <w:rPr>
          <w:lang w:val="en-GB"/>
        </w:rPr>
        <w:t xml:space="preserve">COVID-19 </w:t>
      </w:r>
      <w:r w:rsidRPr="00385453">
        <w:rPr>
          <w:lang w:val="en-GB"/>
        </w:rPr>
        <w:t>debate could be reasonably well understood on the basis of</w:t>
      </w:r>
      <w:r>
        <w:rPr>
          <w:lang w:val="en-GB"/>
        </w:rPr>
        <w:t xml:space="preserve"> average to good mathematical literacy. Using the framework of ‘expert-layperson</w:t>
      </w:r>
      <w:r w:rsidR="003375C5">
        <w:rPr>
          <w:lang w:val="en-GB"/>
        </w:rPr>
        <w:t xml:space="preserve"> </w:t>
      </w:r>
      <w:r>
        <w:rPr>
          <w:lang w:val="en-GB"/>
        </w:rPr>
        <w:t>communication’ by Fischer (p. 403 ff.) and Skovsmose’s concepts of “reflective knowing” (p. 403) and “mathemacy” (p. 404), they considered a form of ‘critical mathematical literacy’ (p. 404). The two authors do not just doubt the mathematical adequacy of certain models that were frequently employed in media reports: “In the case of the exponential function (…) the model used appears to be simply misleading.” (p. 412). They conclude that in the specific case of the debate surrounding the COVID-19 pandemic, mathematical concepts became relevant which “cannot be understood by mathematical laypersons to an extent that would allow for the evaluation of (…) expert knowledge” (p. 414). In other words, doubt is cast on the mathematical adequacy of some of the discussed concepts</w:t>
      </w:r>
      <w:r w:rsidRPr="005D17C0">
        <w:rPr>
          <w:lang w:val="en-GB"/>
        </w:rPr>
        <w:t xml:space="preserve"> </w:t>
      </w:r>
      <w:r>
        <w:rPr>
          <w:lang w:val="en-GB"/>
        </w:rPr>
        <w:t xml:space="preserve">as well as on the didactical adequacy of any presentation of the ‘actual’ mathematical concepts underlying the scientific discourse in epidemiology, as they appear to be “out of reach” (p. 410) of adressees with basic mathematical knowledge according to current German school curricula. </w:t>
      </w:r>
      <w:r w:rsidR="00AA5D81">
        <w:rPr>
          <w:lang w:val="en-GB"/>
        </w:rPr>
        <w:t>Overall,</w:t>
      </w:r>
      <w:r>
        <w:rPr>
          <w:lang w:val="en-GB"/>
        </w:rPr>
        <w:t xml:space="preserve"> questions </w:t>
      </w:r>
      <w:r w:rsidR="00AA5D81">
        <w:rPr>
          <w:lang w:val="en-GB"/>
        </w:rPr>
        <w:t xml:space="preserve">are raised </w:t>
      </w:r>
      <w:r>
        <w:rPr>
          <w:lang w:val="en-GB"/>
        </w:rPr>
        <w:t xml:space="preserve">about the employability of mathematical knowledge when tackling (at least certain) real-life problems and about the role and relevance of mathematical literacy. </w:t>
      </w:r>
    </w:p>
    <w:p w14:paraId="493B2D50" w14:textId="15B4F737" w:rsidR="00976DCC" w:rsidRDefault="00976DCC" w:rsidP="00976DCC">
      <w:pPr>
        <w:jc w:val="both"/>
        <w:rPr>
          <w:lang w:val="en-GB"/>
        </w:rPr>
      </w:pPr>
      <w:r>
        <w:rPr>
          <w:lang w:val="en-GB"/>
        </w:rPr>
        <w:t>A second focus of our working group’s discussions, which arose from our background in critical mathematics education, was the use of mathematics within public debates (cf. Pais, 2017</w:t>
      </w:r>
      <w:r w:rsidR="00BB191C">
        <w:rPr>
          <w:lang w:val="en-GB"/>
        </w:rPr>
        <w:t>,</w:t>
      </w:r>
      <w:r>
        <w:rPr>
          <w:lang w:val="en-GB"/>
        </w:rPr>
        <w:t xml:space="preserve"> Kollosche, 2017). In early spring 2020, the German public debate about the pandemic situation witnessed frequent changes in the mathematical elements of choice used to portray</w:t>
      </w:r>
      <w:r w:rsidRPr="00A00978">
        <w:rPr>
          <w:lang w:val="en-GB"/>
        </w:rPr>
        <w:t xml:space="preserve"> </w:t>
      </w:r>
      <w:r>
        <w:rPr>
          <w:lang w:val="en-GB"/>
        </w:rPr>
        <w:t xml:space="preserve">the pandemic situation and to justify concrete actions for its handling. </w:t>
      </w:r>
      <w:r w:rsidRPr="00E6587C">
        <w:rPr>
          <w:lang w:val="en-GB"/>
        </w:rPr>
        <w:t xml:space="preserve">Political measures that </w:t>
      </w:r>
      <w:r>
        <w:rPr>
          <w:lang w:val="en-GB"/>
        </w:rPr>
        <w:t>only</w:t>
      </w:r>
      <w:r w:rsidRPr="00E6587C">
        <w:rPr>
          <w:lang w:val="en-GB"/>
        </w:rPr>
        <w:t xml:space="preserve"> weeks ago</w:t>
      </w:r>
      <w:r>
        <w:rPr>
          <w:lang w:val="en-GB"/>
        </w:rPr>
        <w:t xml:space="preserve"> had</w:t>
      </w:r>
      <w:r w:rsidRPr="00E6587C">
        <w:rPr>
          <w:lang w:val="en-GB"/>
        </w:rPr>
        <w:t xml:space="preserve"> </w:t>
      </w:r>
      <w:r>
        <w:rPr>
          <w:lang w:val="en-GB"/>
        </w:rPr>
        <w:t>been</w:t>
      </w:r>
      <w:r w:rsidRPr="00E6587C">
        <w:rPr>
          <w:lang w:val="en-GB"/>
        </w:rPr>
        <w:t xml:space="preserve"> unimagi</w:t>
      </w:r>
      <w:r>
        <w:rPr>
          <w:lang w:val="en-GB"/>
        </w:rPr>
        <w:t>na</w:t>
      </w:r>
      <w:r w:rsidRPr="00E6587C">
        <w:rPr>
          <w:lang w:val="en-GB"/>
        </w:rPr>
        <w:t xml:space="preserve">ble </w:t>
      </w:r>
      <w:r>
        <w:rPr>
          <w:lang w:val="en-GB"/>
        </w:rPr>
        <w:t>were implemented on the</w:t>
      </w:r>
      <w:r w:rsidRPr="00E6587C">
        <w:rPr>
          <w:lang w:val="en-GB"/>
        </w:rPr>
        <w:t xml:space="preserve"> </w:t>
      </w:r>
      <w:r>
        <w:rPr>
          <w:lang w:val="en-GB"/>
        </w:rPr>
        <w:t xml:space="preserve">(alleged) </w:t>
      </w:r>
      <w:r w:rsidRPr="00E6587C">
        <w:rPr>
          <w:lang w:val="en-GB"/>
        </w:rPr>
        <w:t>bas</w:t>
      </w:r>
      <w:r>
        <w:rPr>
          <w:lang w:val="en-GB"/>
        </w:rPr>
        <w:t>is</w:t>
      </w:r>
      <w:r w:rsidRPr="00E6587C">
        <w:rPr>
          <w:lang w:val="en-GB"/>
        </w:rPr>
        <w:t xml:space="preserve"> o</w:t>
      </w:r>
      <w:r>
        <w:rPr>
          <w:lang w:val="en-GB"/>
        </w:rPr>
        <w:t>f</w:t>
      </w:r>
      <w:r w:rsidRPr="00E6587C">
        <w:rPr>
          <w:lang w:val="en-GB"/>
        </w:rPr>
        <w:t xml:space="preserve"> </w:t>
      </w:r>
      <w:r>
        <w:rPr>
          <w:lang w:val="en-GB"/>
        </w:rPr>
        <w:t xml:space="preserve">(mathematical) </w:t>
      </w:r>
      <w:r w:rsidRPr="00E6587C">
        <w:rPr>
          <w:lang w:val="en-GB"/>
        </w:rPr>
        <w:t>expert knowledge.</w:t>
      </w:r>
      <w:r>
        <w:rPr>
          <w:lang w:val="en-GB"/>
        </w:rPr>
        <w:t xml:space="preserve"> Questions that were inspired by these observations concerned the constitution of meaning in public debates and related discourse strategies, power relations, as well as ideological elements: </w:t>
      </w:r>
    </w:p>
    <w:p w14:paraId="7E462ACE" w14:textId="77777777" w:rsidR="00976DCC" w:rsidRPr="00446DA8" w:rsidRDefault="00976DCC" w:rsidP="002A2E65">
      <w:pPr>
        <w:pStyle w:val="ListParagraph"/>
        <w:numPr>
          <w:ilvl w:val="0"/>
          <w:numId w:val="40"/>
        </w:numPr>
        <w:jc w:val="both"/>
        <w:rPr>
          <w:lang w:val="en-GB"/>
        </w:rPr>
      </w:pPr>
      <w:r w:rsidRPr="00446DA8">
        <w:rPr>
          <w:lang w:val="en-GB"/>
        </w:rPr>
        <w:t xml:space="preserve">What role do mathematical elements play in the observed discours(es)? Are mathematical elements employed to create a specific framing of the situation at hand or the argument at stake? </w:t>
      </w:r>
    </w:p>
    <w:p w14:paraId="64E50B62" w14:textId="77777777" w:rsidR="00976DCC" w:rsidRPr="00446DA8" w:rsidRDefault="00976DCC" w:rsidP="002A2E65">
      <w:pPr>
        <w:pStyle w:val="ListParagraph"/>
        <w:numPr>
          <w:ilvl w:val="0"/>
          <w:numId w:val="40"/>
        </w:numPr>
        <w:jc w:val="both"/>
        <w:rPr>
          <w:lang w:val="en-GB"/>
        </w:rPr>
      </w:pPr>
      <w:r w:rsidRPr="00446DA8">
        <w:rPr>
          <w:lang w:val="en-GB"/>
        </w:rPr>
        <w:t xml:space="preserve">What image of mathematics is conveyed in the communication and what relation does it establish between the speaker and the addressee? </w:t>
      </w:r>
    </w:p>
    <w:p w14:paraId="41F293D4" w14:textId="44DF851E" w:rsidR="00976DCC" w:rsidRDefault="00976DCC" w:rsidP="00976DCC">
      <w:pPr>
        <w:jc w:val="both"/>
        <w:rPr>
          <w:lang w:val="en-GB"/>
        </w:rPr>
      </w:pPr>
      <w:r w:rsidRPr="00385453">
        <w:rPr>
          <w:lang w:val="en-GB"/>
        </w:rPr>
        <w:t>Jablonka &amp; Bergsten (2021) investigate</w:t>
      </w:r>
      <w:r w:rsidR="00F71345">
        <w:rPr>
          <w:lang w:val="en-GB"/>
        </w:rPr>
        <w:t>d</w:t>
      </w:r>
      <w:r w:rsidRPr="00385453">
        <w:rPr>
          <w:lang w:val="en-GB"/>
        </w:rPr>
        <w:t xml:space="preserve"> the early German </w:t>
      </w:r>
      <w:r w:rsidR="00DB485E">
        <w:rPr>
          <w:lang w:val="en-GB"/>
        </w:rPr>
        <w:t>COVID-19</w:t>
      </w:r>
      <w:r w:rsidR="00DB485E" w:rsidRPr="00385453">
        <w:rPr>
          <w:lang w:val="en-GB"/>
        </w:rPr>
        <w:t xml:space="preserve"> </w:t>
      </w:r>
      <w:r w:rsidRPr="00385453">
        <w:rPr>
          <w:lang w:val="en-GB"/>
        </w:rPr>
        <w:t>debate from a discourse-theoretical perspective</w:t>
      </w:r>
      <w:r w:rsidR="00F71345">
        <w:rPr>
          <w:lang w:val="en-GB"/>
        </w:rPr>
        <w:t>. They</w:t>
      </w:r>
      <w:r w:rsidRPr="00385453">
        <w:rPr>
          <w:lang w:val="en-GB"/>
        </w:rPr>
        <w:t xml:space="preserve"> identify and describe four strategies </w:t>
      </w:r>
      <w:r w:rsidR="002A7A5A">
        <w:rPr>
          <w:lang w:val="en-GB"/>
        </w:rPr>
        <w:t>for</w:t>
      </w:r>
      <w:r w:rsidRPr="00385453">
        <w:rPr>
          <w:lang w:val="en-GB"/>
        </w:rPr>
        <w:t xml:space="preserve"> construing the ‘</w:t>
      </w:r>
      <w:r w:rsidR="00646487">
        <w:rPr>
          <w:lang w:val="en-GB"/>
        </w:rPr>
        <w:t>c</w:t>
      </w:r>
      <w:r w:rsidRPr="00385453">
        <w:rPr>
          <w:lang w:val="en-GB"/>
        </w:rPr>
        <w:t xml:space="preserve">orona crisis’ and </w:t>
      </w:r>
      <w:r w:rsidR="007B2744">
        <w:rPr>
          <w:lang w:val="en-GB"/>
        </w:rPr>
        <w:t>for</w:t>
      </w:r>
      <w:r w:rsidRPr="00385453">
        <w:rPr>
          <w:lang w:val="en-GB"/>
        </w:rPr>
        <w:t xml:space="preserve"> generating compliance using </w:t>
      </w:r>
      <w:r w:rsidR="0066224E">
        <w:rPr>
          <w:lang w:val="en-GB"/>
        </w:rPr>
        <w:t xml:space="preserve">certain mathematical elements </w:t>
      </w:r>
      <w:r w:rsidR="00774C17">
        <w:rPr>
          <w:lang w:val="en-GB"/>
        </w:rPr>
        <w:t xml:space="preserve">that </w:t>
      </w:r>
      <w:r w:rsidRPr="00385453">
        <w:rPr>
          <w:lang w:val="en-GB"/>
        </w:rPr>
        <w:t>the</w:t>
      </w:r>
      <w:r>
        <w:rPr>
          <w:lang w:val="en-GB"/>
        </w:rPr>
        <w:t xml:space="preserve"> authors </w:t>
      </w:r>
      <w:r w:rsidR="0066224E">
        <w:rPr>
          <w:lang w:val="en-GB"/>
        </w:rPr>
        <w:t xml:space="preserve">refer to as </w:t>
      </w:r>
      <w:r>
        <w:rPr>
          <w:lang w:val="en-GB"/>
        </w:rPr>
        <w:t xml:space="preserve">“numbers” </w:t>
      </w:r>
      <w:r>
        <w:rPr>
          <w:lang w:val="en-GB"/>
        </w:rPr>
        <w:lastRenderedPageBreak/>
        <w:t xml:space="preserve">(p. 2). They suggest that making such </w:t>
      </w:r>
      <w:r w:rsidR="00673138">
        <w:rPr>
          <w:lang w:val="en-GB"/>
        </w:rPr>
        <w:t xml:space="preserve">discursive </w:t>
      </w:r>
      <w:r>
        <w:rPr>
          <w:lang w:val="en-GB"/>
        </w:rPr>
        <w:t xml:space="preserve">strategies explicit in education could help enable </w:t>
      </w:r>
      <w:r w:rsidR="00D04412">
        <w:rPr>
          <w:lang w:val="en-GB"/>
        </w:rPr>
        <w:t xml:space="preserve">critical </w:t>
      </w:r>
      <w:r>
        <w:rPr>
          <w:lang w:val="en-GB"/>
        </w:rPr>
        <w:t xml:space="preserve">reflection of the use of mathematics in public debates. </w:t>
      </w:r>
    </w:p>
    <w:p w14:paraId="121E1511" w14:textId="73E8B45A" w:rsidR="00976DCC" w:rsidRDefault="00976DCC" w:rsidP="00976DCC">
      <w:pPr>
        <w:jc w:val="both"/>
        <w:rPr>
          <w:lang w:val="en-GB"/>
        </w:rPr>
      </w:pPr>
      <w:r>
        <w:rPr>
          <w:lang w:val="en-GB"/>
        </w:rPr>
        <w:t xml:space="preserve">In our working group’s discussions, we shared the perception of </w:t>
      </w:r>
      <w:r w:rsidRPr="0018430F">
        <w:rPr>
          <w:lang w:val="en-GB"/>
        </w:rPr>
        <w:t>shifting relations</w:t>
      </w:r>
      <w:r w:rsidR="00096B4D">
        <w:rPr>
          <w:lang w:val="en-GB"/>
        </w:rPr>
        <w:t>hips</w:t>
      </w:r>
      <w:r w:rsidRPr="0018430F">
        <w:rPr>
          <w:lang w:val="en-GB"/>
        </w:rPr>
        <w:t xml:space="preserve"> in the triad of </w:t>
      </w:r>
      <w:r w:rsidRPr="0018430F">
        <w:rPr>
          <w:i/>
          <w:lang w:val="en-GB"/>
        </w:rPr>
        <w:t>politicians</w:t>
      </w:r>
      <w:r w:rsidRPr="0018430F">
        <w:rPr>
          <w:lang w:val="en-GB"/>
        </w:rPr>
        <w:t xml:space="preserve">, </w:t>
      </w:r>
      <w:r w:rsidRPr="0018430F">
        <w:rPr>
          <w:i/>
          <w:lang w:val="en-GB"/>
        </w:rPr>
        <w:t>experts</w:t>
      </w:r>
      <w:r w:rsidRPr="0018430F">
        <w:rPr>
          <w:lang w:val="en-GB"/>
        </w:rPr>
        <w:t xml:space="preserve"> and </w:t>
      </w:r>
      <w:r w:rsidRPr="0018430F">
        <w:rPr>
          <w:i/>
          <w:lang w:val="en-GB"/>
        </w:rPr>
        <w:t>citizens</w:t>
      </w:r>
      <w:r w:rsidRPr="0018430F">
        <w:rPr>
          <w:lang w:val="en-GB"/>
        </w:rPr>
        <w:t xml:space="preserve">, or, in educational terms, variations </w:t>
      </w:r>
      <w:r w:rsidR="00DD7B97">
        <w:rPr>
          <w:lang w:val="en-GB"/>
        </w:rPr>
        <w:t>in the</w:t>
      </w:r>
      <w:r w:rsidRPr="0018430F">
        <w:rPr>
          <w:lang w:val="en-GB"/>
        </w:rPr>
        <w:t xml:space="preserve"> </w:t>
      </w:r>
      <w:r w:rsidRPr="0018430F">
        <w:rPr>
          <w:i/>
          <w:lang w:val="en-GB"/>
        </w:rPr>
        <w:t>expert-layperson relationship</w:t>
      </w:r>
      <w:r w:rsidR="009D4B47">
        <w:rPr>
          <w:i/>
          <w:lang w:val="en-GB"/>
        </w:rPr>
        <w:t>s</w:t>
      </w:r>
      <w:r w:rsidRPr="0018430F">
        <w:rPr>
          <w:lang w:val="en-GB"/>
        </w:rPr>
        <w:t xml:space="preserve"> (cf. Fischer, 2001) </w:t>
      </w:r>
      <w:r w:rsidR="00DD7B97">
        <w:rPr>
          <w:lang w:val="en-GB"/>
        </w:rPr>
        <w:t>that manifested</w:t>
      </w:r>
      <w:r w:rsidRPr="0018430F">
        <w:rPr>
          <w:lang w:val="en-GB"/>
        </w:rPr>
        <w:t xml:space="preserve"> in different</w:t>
      </w:r>
      <w:r>
        <w:rPr>
          <w:lang w:val="en-GB"/>
        </w:rPr>
        <w:t xml:space="preserve"> media contributions. </w:t>
      </w:r>
      <w:r w:rsidR="00935632">
        <w:rPr>
          <w:lang w:val="en-GB"/>
        </w:rPr>
        <w:t xml:space="preserve">The expert-layperson </w:t>
      </w:r>
      <w:r w:rsidR="005D18D3">
        <w:rPr>
          <w:lang w:val="en-GB"/>
        </w:rPr>
        <w:t>relationship</w:t>
      </w:r>
      <w:r>
        <w:rPr>
          <w:lang w:val="en-GB"/>
        </w:rPr>
        <w:t xml:space="preserve"> is a </w:t>
      </w:r>
      <w:proofErr w:type="spellStart"/>
      <w:proofErr w:type="gramStart"/>
      <w:r>
        <w:rPr>
          <w:lang w:val="en-GB"/>
        </w:rPr>
        <w:t>center</w:t>
      </w:r>
      <w:proofErr w:type="spellEnd"/>
      <w:r>
        <w:rPr>
          <w:lang w:val="en-GB"/>
        </w:rPr>
        <w:t>-piece</w:t>
      </w:r>
      <w:proofErr w:type="gramEnd"/>
      <w:r>
        <w:rPr>
          <w:lang w:val="en-GB"/>
        </w:rPr>
        <w:t xml:space="preserve"> of Fischer’s </w:t>
      </w:r>
      <w:r w:rsidR="00391F42">
        <w:rPr>
          <w:lang w:val="en-GB"/>
        </w:rPr>
        <w:t xml:space="preserve">conception </w:t>
      </w:r>
      <w:r>
        <w:rPr>
          <w:lang w:val="en-GB"/>
        </w:rPr>
        <w:t>o</w:t>
      </w:r>
      <w:r w:rsidR="00904643">
        <w:rPr>
          <w:lang w:val="en-GB"/>
        </w:rPr>
        <w:t>f</w:t>
      </w:r>
      <w:r>
        <w:rPr>
          <w:lang w:val="en-GB"/>
        </w:rPr>
        <w:t xml:space="preserve"> citizenship education, which revolves around </w:t>
      </w:r>
      <w:r w:rsidRPr="0018430F">
        <w:rPr>
          <w:lang w:val="en-GB"/>
        </w:rPr>
        <w:t xml:space="preserve">the education of </w:t>
      </w:r>
      <w:r w:rsidRPr="0018430F">
        <w:rPr>
          <w:i/>
          <w:lang w:val="en-GB"/>
        </w:rPr>
        <w:t>reflective citizens</w:t>
      </w:r>
      <w:r w:rsidRPr="0018430F">
        <w:rPr>
          <w:lang w:val="en-GB"/>
        </w:rPr>
        <w:t xml:space="preserve"> </w:t>
      </w:r>
      <w:r>
        <w:rPr>
          <w:lang w:val="en-GB"/>
        </w:rPr>
        <w:t>and which we will elaborate on later</w:t>
      </w:r>
      <w:r w:rsidRPr="0018430F">
        <w:rPr>
          <w:lang w:val="en-GB"/>
        </w:rPr>
        <w:t>.</w:t>
      </w:r>
      <w:r w:rsidRPr="00E6587C">
        <w:rPr>
          <w:lang w:val="en-GB"/>
        </w:rPr>
        <w:t xml:space="preserve"> </w:t>
      </w:r>
      <w:r>
        <w:rPr>
          <w:lang w:val="en-GB"/>
        </w:rPr>
        <w:t>Inspired by these observations, we formulated two initial research questions:</w:t>
      </w:r>
      <w:r w:rsidDel="00F97EF5">
        <w:rPr>
          <w:lang w:val="en-GB"/>
        </w:rPr>
        <w:t xml:space="preserve"> </w:t>
      </w:r>
    </w:p>
    <w:p w14:paraId="271AF9FB" w14:textId="77777777" w:rsidR="00976DCC" w:rsidRDefault="00976DCC" w:rsidP="00976DCC">
      <w:pPr>
        <w:pStyle w:val="ListParagraph"/>
        <w:numPr>
          <w:ilvl w:val="0"/>
          <w:numId w:val="35"/>
        </w:numPr>
        <w:jc w:val="both"/>
        <w:rPr>
          <w:i/>
          <w:lang w:val="en-GB"/>
        </w:rPr>
      </w:pPr>
      <w:r w:rsidRPr="005938F7">
        <w:rPr>
          <w:i/>
          <w:lang w:val="en-GB"/>
        </w:rPr>
        <w:t xml:space="preserve">How is (the use of) mathematics woven into the discursive formation of the expert-layperson relationship within the early German COVID-19-discourse? </w:t>
      </w:r>
    </w:p>
    <w:p w14:paraId="50F4CCA1" w14:textId="77777777" w:rsidR="00976DCC" w:rsidRDefault="00976DCC" w:rsidP="00976DCC">
      <w:pPr>
        <w:pStyle w:val="ListParagraph"/>
        <w:numPr>
          <w:ilvl w:val="0"/>
          <w:numId w:val="35"/>
        </w:numPr>
        <w:jc w:val="both"/>
        <w:rPr>
          <w:i/>
          <w:lang w:val="en-GB"/>
        </w:rPr>
      </w:pPr>
      <w:r w:rsidRPr="005938F7">
        <w:rPr>
          <w:i/>
          <w:lang w:val="en-GB"/>
        </w:rPr>
        <w:t xml:space="preserve">How can the citizens’ assigned sphere of influence in connection with mathematics be described? </w:t>
      </w:r>
    </w:p>
    <w:p w14:paraId="5A5B0A0A" w14:textId="78859AB3" w:rsidR="00976DCC" w:rsidRPr="00BE5AC0" w:rsidRDefault="00976DCC" w:rsidP="00976DCC">
      <w:pPr>
        <w:jc w:val="both"/>
        <w:rPr>
          <w:lang w:val="en-US"/>
        </w:rPr>
      </w:pPr>
      <w:r>
        <w:rPr>
          <w:lang w:val="en-GB"/>
        </w:rPr>
        <w:t>In discourse-theoretical terms, the occurrence of different constructions of the roles of discourse participants can be interpreted as an instance</w:t>
      </w:r>
      <w:r w:rsidRPr="00E6587C">
        <w:rPr>
          <w:lang w:val="en-GB"/>
        </w:rPr>
        <w:t xml:space="preserve"> of Laclau &amp; Mouffe’s (2014) </w:t>
      </w:r>
      <w:r w:rsidRPr="000964B8">
        <w:rPr>
          <w:i/>
          <w:lang w:val="en-GB"/>
        </w:rPr>
        <w:t>discursive struggle</w:t>
      </w:r>
      <w:r>
        <w:rPr>
          <w:lang w:val="en-GB"/>
        </w:rPr>
        <w:t>, which is linked to</w:t>
      </w:r>
      <w:r w:rsidRPr="00E6587C">
        <w:rPr>
          <w:lang w:val="en-GB"/>
        </w:rPr>
        <w:t xml:space="preserve"> the </w:t>
      </w:r>
      <w:r>
        <w:rPr>
          <w:lang w:val="en-GB"/>
        </w:rPr>
        <w:t>idea</w:t>
      </w:r>
      <w:r w:rsidRPr="00E6587C">
        <w:rPr>
          <w:lang w:val="en-GB"/>
        </w:rPr>
        <w:t xml:space="preserve"> that crises </w:t>
      </w:r>
      <w:r>
        <w:rPr>
          <w:lang w:val="en-GB"/>
        </w:rPr>
        <w:t>create</w:t>
      </w:r>
      <w:r w:rsidRPr="00E6587C">
        <w:rPr>
          <w:lang w:val="en-GB"/>
        </w:rPr>
        <w:t xml:space="preserve"> </w:t>
      </w:r>
      <w:r w:rsidR="005D18D3" w:rsidRPr="00E6587C">
        <w:rPr>
          <w:lang w:val="en-GB"/>
        </w:rPr>
        <w:t>opportunities</w:t>
      </w:r>
      <w:r w:rsidRPr="00E6587C">
        <w:rPr>
          <w:lang w:val="en-GB"/>
        </w:rPr>
        <w:t xml:space="preserve"> to shake up sedimented discourses.</w:t>
      </w:r>
      <w:r>
        <w:rPr>
          <w:lang w:val="en-GB"/>
        </w:rPr>
        <w:t xml:space="preserve"> </w:t>
      </w:r>
    </w:p>
    <w:p w14:paraId="719CFB65" w14:textId="32DE65B8" w:rsidR="00976DCC" w:rsidRDefault="00976DCC" w:rsidP="00976DCC">
      <w:pPr>
        <w:jc w:val="both"/>
        <w:rPr>
          <w:lang w:val="en-US"/>
        </w:rPr>
      </w:pPr>
      <w:r>
        <w:rPr>
          <w:lang w:val="en-US"/>
        </w:rPr>
        <w:t xml:space="preserve">Central to </w:t>
      </w:r>
      <w:r w:rsidR="006D6A4A">
        <w:rPr>
          <w:lang w:val="en-US"/>
        </w:rPr>
        <w:t xml:space="preserve">Laclau &amp; Mouffe’s </w:t>
      </w:r>
      <w:r>
        <w:rPr>
          <w:lang w:val="en-US"/>
        </w:rPr>
        <w:t>work</w:t>
      </w:r>
      <w:r w:rsidR="006D6A4A">
        <w:rPr>
          <w:lang w:val="en-US"/>
        </w:rPr>
        <w:t>, which provide</w:t>
      </w:r>
      <w:r w:rsidR="007C7829">
        <w:rPr>
          <w:lang w:val="en-US"/>
        </w:rPr>
        <w:t>s</w:t>
      </w:r>
      <w:r w:rsidR="006D6A4A">
        <w:rPr>
          <w:lang w:val="en-US"/>
        </w:rPr>
        <w:t xml:space="preserve"> analytical categories to describe discursive structures,</w:t>
      </w:r>
      <w:r>
        <w:rPr>
          <w:lang w:val="en-US"/>
        </w:rPr>
        <w:t xml:space="preserve"> is the idea that meanings are never completely fixed</w:t>
      </w:r>
      <w:r w:rsidR="006F7136">
        <w:rPr>
          <w:lang w:val="en-US"/>
        </w:rPr>
        <w:t>,</w:t>
      </w:r>
      <w:r>
        <w:rPr>
          <w:lang w:val="en-US"/>
        </w:rPr>
        <w:t xml:space="preserve"> </w:t>
      </w:r>
      <w:r w:rsidR="006F7136">
        <w:rPr>
          <w:lang w:val="en-US"/>
        </w:rPr>
        <w:t xml:space="preserve">thus </w:t>
      </w:r>
      <w:r w:rsidR="00940478">
        <w:rPr>
          <w:lang w:val="en-US"/>
        </w:rPr>
        <w:t>always subject</w:t>
      </w:r>
      <w:r>
        <w:rPr>
          <w:lang w:val="en-US"/>
        </w:rPr>
        <w:t xml:space="preserve"> to change. The negotiation of meanings takes place within constant discursive struggles. </w:t>
      </w:r>
      <w:r w:rsidR="00480D0C">
        <w:rPr>
          <w:lang w:val="en-US"/>
        </w:rPr>
        <w:t xml:space="preserve">Laclau &amp; Mouffe </w:t>
      </w:r>
      <w:r>
        <w:rPr>
          <w:lang w:val="en-US"/>
        </w:rPr>
        <w:t xml:space="preserve">reject a distinction between discursive and non-discursive practices and understand “the whole social field […] as a web of processes in which meaning is created” (Jørgensen &amp; Phillips, 2002: p. 27). Signs obtain their meaning trough constructions of chains of equivalences or through assertions of differences. Meaning is (re-)produced through the articulation and recomposition of </w:t>
      </w:r>
      <w:r>
        <w:rPr>
          <w:i/>
          <w:lang w:val="en-US"/>
        </w:rPr>
        <w:t>elements</w:t>
      </w:r>
      <w:r>
        <w:rPr>
          <w:lang w:val="en-US"/>
        </w:rPr>
        <w:t>, i.e. signs whose meaning is not yet fixed. By establishing relations of equivalence and difference between elements, their range of possible meanings is modified. Within an articulation, the</w:t>
      </w:r>
      <w:r w:rsidR="00C226E1">
        <w:rPr>
          <w:lang w:val="en-US"/>
        </w:rPr>
        <w:t>ir</w:t>
      </w:r>
      <w:r>
        <w:rPr>
          <w:lang w:val="en-US"/>
        </w:rPr>
        <w:t xml:space="preserve"> ambiguity is reduced and so meaning becomes partially fixed: elements become </w:t>
      </w:r>
      <w:r>
        <w:rPr>
          <w:i/>
          <w:lang w:val="en-US"/>
        </w:rPr>
        <w:t>moments</w:t>
      </w:r>
      <w:r>
        <w:rPr>
          <w:lang w:val="en-US"/>
        </w:rPr>
        <w:t xml:space="preserve">. The structure resulting from </w:t>
      </w:r>
      <w:r>
        <w:rPr>
          <w:i/>
          <w:lang w:val="en-US"/>
        </w:rPr>
        <w:t>articulatory practices</w:t>
      </w:r>
      <w:r>
        <w:rPr>
          <w:lang w:val="en-US"/>
        </w:rPr>
        <w:t xml:space="preserve"> describes the </w:t>
      </w:r>
      <w:r>
        <w:rPr>
          <w:i/>
          <w:lang w:val="en-US"/>
        </w:rPr>
        <w:t>discourse</w:t>
      </w:r>
      <w:r>
        <w:rPr>
          <w:lang w:val="en-US"/>
        </w:rPr>
        <w:t xml:space="preserve">. Privileged discursive points of this partial fixation are called </w:t>
      </w:r>
      <w:r>
        <w:rPr>
          <w:i/>
          <w:lang w:val="en-US"/>
        </w:rPr>
        <w:t>nodal points</w:t>
      </w:r>
      <w:r>
        <w:rPr>
          <w:lang w:val="en-US"/>
        </w:rPr>
        <w:t>. The meaning of a nodal point</w:t>
      </w:r>
      <w:r>
        <w:rPr>
          <w:rStyle w:val="FootnoteReference"/>
        </w:rPr>
        <w:footnoteReference w:id="1"/>
      </w:r>
      <w:r>
        <w:rPr>
          <w:lang w:val="en-US"/>
        </w:rPr>
        <w:t xml:space="preserve"> is constituted by the arrangement of its moments around it. Vice versa moments get their meaning from the relation to the nodal point and each element is fixed as a moment by its relations to other elements. Through this arrangement other possible meanings of the discursive elements are excluded. The excluded possibilities form the </w:t>
      </w:r>
      <w:r>
        <w:rPr>
          <w:i/>
          <w:lang w:val="en-US"/>
        </w:rPr>
        <w:t>field of discursivity</w:t>
      </w:r>
      <w:r>
        <w:rPr>
          <w:lang w:val="en-US"/>
        </w:rPr>
        <w:t xml:space="preserve">. Different discourses can (partially) fix different meanings to the same nodal point. In this situation of </w:t>
      </w:r>
      <w:r>
        <w:rPr>
          <w:i/>
          <w:lang w:val="en-US"/>
        </w:rPr>
        <w:t>struggle</w:t>
      </w:r>
      <w:r>
        <w:rPr>
          <w:lang w:val="en-US"/>
        </w:rPr>
        <w:t xml:space="preserve"> each discourse is part of the field of discursivity of the other. Each disc</w:t>
      </w:r>
      <w:r w:rsidR="00AA4473">
        <w:rPr>
          <w:lang w:val="en-US"/>
        </w:rPr>
        <w:t>o</w:t>
      </w:r>
      <w:r>
        <w:rPr>
          <w:lang w:val="en-US"/>
        </w:rPr>
        <w:t xml:space="preserve">urse mutually </w:t>
      </w:r>
      <w:r w:rsidR="005D18D3">
        <w:rPr>
          <w:lang w:val="en-US"/>
        </w:rPr>
        <w:t>excludes</w:t>
      </w:r>
      <w:r>
        <w:rPr>
          <w:lang w:val="en-US"/>
        </w:rPr>
        <w:t xml:space="preserve"> the meaning the other discourse tries to fix – an antagonism </w:t>
      </w:r>
      <w:proofErr w:type="gramStart"/>
      <w:r>
        <w:rPr>
          <w:lang w:val="en-US"/>
        </w:rPr>
        <w:t>manifests</w:t>
      </w:r>
      <w:proofErr w:type="gramEnd"/>
      <w:r>
        <w:rPr>
          <w:lang w:val="en-US"/>
        </w:rPr>
        <w:t>:</w:t>
      </w:r>
    </w:p>
    <w:p w14:paraId="2E6542C2" w14:textId="77777777" w:rsidR="00976DCC" w:rsidRDefault="00976DCC" w:rsidP="00976DCC">
      <w:pPr>
        <w:ind w:left="708"/>
        <w:jc w:val="both"/>
        <w:rPr>
          <w:lang w:val="en-GB"/>
        </w:rPr>
      </w:pPr>
      <w:r>
        <w:rPr>
          <w:lang w:val="en-US"/>
        </w:rPr>
        <w:t xml:space="preserve">[A]ntagonism involves the exclusion of a series of identities and meanings that are articulated as part of a chain of equivalence, which emphasize the 'sameness' of the excluded elements. As the chain of equivalence is extended to include still more elements it becomes clear that the excluded elements can only have one thing in common: they pose a threat to the discursive </w:t>
      </w:r>
      <w:r w:rsidRPr="00E6587C">
        <w:rPr>
          <w:lang w:val="en-US"/>
        </w:rPr>
        <w:t>system. (Howarth &amp; Torfing 2004; p. 15-16)</w:t>
      </w:r>
    </w:p>
    <w:p w14:paraId="7DBEEA0F" w14:textId="7386C89D" w:rsidR="00976DCC" w:rsidRPr="00E6587C" w:rsidRDefault="00976DCC" w:rsidP="00976DCC">
      <w:pPr>
        <w:jc w:val="both"/>
        <w:rPr>
          <w:lang w:val="en-GB"/>
        </w:rPr>
      </w:pPr>
      <w:r w:rsidRPr="00935C24">
        <w:rPr>
          <w:lang w:val="en-GB"/>
        </w:rPr>
        <w:t xml:space="preserve">With this analytical repertoire, we are able to formulate </w:t>
      </w:r>
      <w:r w:rsidR="00D8349C">
        <w:rPr>
          <w:lang w:val="en-GB"/>
        </w:rPr>
        <w:t>the</w:t>
      </w:r>
      <w:r w:rsidR="00D8349C" w:rsidRPr="00935C24">
        <w:rPr>
          <w:lang w:val="en-GB"/>
        </w:rPr>
        <w:t xml:space="preserve"> </w:t>
      </w:r>
      <w:r w:rsidRPr="00935C24">
        <w:rPr>
          <w:lang w:val="en-GB"/>
        </w:rPr>
        <w:t xml:space="preserve">first research aim for </w:t>
      </w:r>
      <w:r w:rsidR="00A56ACE">
        <w:rPr>
          <w:lang w:val="en-GB"/>
        </w:rPr>
        <w:t>the analysis of</w:t>
      </w:r>
      <w:r w:rsidR="00A56ACE" w:rsidRPr="00935C24">
        <w:rPr>
          <w:lang w:val="en-GB"/>
        </w:rPr>
        <w:t xml:space="preserve"> </w:t>
      </w:r>
      <w:r w:rsidRPr="00935C24">
        <w:rPr>
          <w:lang w:val="en-GB"/>
        </w:rPr>
        <w:t>media contributions:</w:t>
      </w:r>
      <w:r w:rsidR="00412FB9">
        <w:rPr>
          <w:lang w:val="en-GB"/>
        </w:rPr>
        <w:t xml:space="preserve"> </w:t>
      </w:r>
    </w:p>
    <w:p w14:paraId="20263CA2" w14:textId="14CB1B89" w:rsidR="00976DCC" w:rsidRPr="00E6587C" w:rsidRDefault="00976DCC" w:rsidP="002A2E65">
      <w:pPr>
        <w:pStyle w:val="ListParagraph"/>
        <w:numPr>
          <w:ilvl w:val="0"/>
          <w:numId w:val="39"/>
        </w:numPr>
        <w:rPr>
          <w:lang w:val="en-GB"/>
        </w:rPr>
      </w:pPr>
      <w:r w:rsidRPr="00E6587C">
        <w:rPr>
          <w:lang w:val="en-US"/>
        </w:rPr>
        <w:lastRenderedPageBreak/>
        <w:t xml:space="preserve">The </w:t>
      </w:r>
      <w:r w:rsidRPr="00E6587C">
        <w:rPr>
          <w:i/>
          <w:lang w:val="en-US"/>
        </w:rPr>
        <w:t>first aim</w:t>
      </w:r>
      <w:r w:rsidRPr="00E6587C">
        <w:rPr>
          <w:lang w:val="en-US"/>
        </w:rPr>
        <w:t xml:space="preserve"> of </w:t>
      </w:r>
      <w:r w:rsidR="001519A8">
        <w:rPr>
          <w:lang w:val="en-US"/>
        </w:rPr>
        <w:t>the</w:t>
      </w:r>
      <w:r w:rsidR="001519A8" w:rsidRPr="00E6587C">
        <w:rPr>
          <w:lang w:val="en-US"/>
        </w:rPr>
        <w:t xml:space="preserve"> </w:t>
      </w:r>
      <w:r w:rsidRPr="00E6587C">
        <w:rPr>
          <w:lang w:val="en-US"/>
        </w:rPr>
        <w:t xml:space="preserve">analysis is to reconstruct the discourse(s) in our material in the </w:t>
      </w:r>
      <w:proofErr w:type="gramStart"/>
      <w:r w:rsidRPr="00E6587C">
        <w:rPr>
          <w:lang w:val="en-US"/>
        </w:rPr>
        <w:t>above described</w:t>
      </w:r>
      <w:proofErr w:type="gramEnd"/>
      <w:r w:rsidRPr="00E6587C">
        <w:rPr>
          <w:lang w:val="en-US"/>
        </w:rPr>
        <w:t xml:space="preserve"> sense, i.e. we will reconstruct important moments and nodal points in each one of the selected media pieces. </w:t>
      </w:r>
    </w:p>
    <w:p w14:paraId="75F0DE00" w14:textId="35E1D2CB" w:rsidR="00976DCC" w:rsidRDefault="00976DCC" w:rsidP="00976DCC">
      <w:pPr>
        <w:jc w:val="both"/>
        <w:rPr>
          <w:lang w:val="en-US"/>
        </w:rPr>
      </w:pPr>
      <w:r w:rsidRPr="00935C24">
        <w:rPr>
          <w:lang w:val="en-GB"/>
        </w:rPr>
        <w:t xml:space="preserve">Such a discourse reconstruction establishes a basic understanding of the discursive structure. Still, the categories provided are </w:t>
      </w:r>
      <w:r w:rsidR="00246373">
        <w:rPr>
          <w:lang w:val="en-GB"/>
        </w:rPr>
        <w:t>by themselves</w:t>
      </w:r>
      <w:r w:rsidR="00246373" w:rsidRPr="00935C24">
        <w:rPr>
          <w:lang w:val="en-GB"/>
        </w:rPr>
        <w:t xml:space="preserve"> </w:t>
      </w:r>
      <w:r w:rsidRPr="00935C24">
        <w:rPr>
          <w:lang w:val="en-GB"/>
        </w:rPr>
        <w:t xml:space="preserve">not sufficient for our analysis, because they are not specific to the mathematical context. We therefore </w:t>
      </w:r>
      <w:r w:rsidR="006D13AD">
        <w:rPr>
          <w:lang w:val="en-GB"/>
        </w:rPr>
        <w:t xml:space="preserve">additionally </w:t>
      </w:r>
      <w:r w:rsidRPr="00935C24">
        <w:rPr>
          <w:lang w:val="en-GB"/>
        </w:rPr>
        <w:t xml:space="preserve">draw on </w:t>
      </w:r>
      <w:r w:rsidR="00A35D84" w:rsidRPr="00935C24">
        <w:rPr>
          <w:lang w:val="en-GB"/>
        </w:rPr>
        <w:t xml:space="preserve">literature </w:t>
      </w:r>
      <w:r w:rsidR="00A35D84">
        <w:rPr>
          <w:lang w:val="en-GB"/>
        </w:rPr>
        <w:t xml:space="preserve">on </w:t>
      </w:r>
      <w:r w:rsidRPr="004046B5">
        <w:rPr>
          <w:lang w:val="en-GB"/>
        </w:rPr>
        <w:t>mathematical</w:t>
      </w:r>
      <w:r w:rsidR="00A35D84" w:rsidRPr="004046B5">
        <w:rPr>
          <w:lang w:val="en-GB"/>
        </w:rPr>
        <w:t xml:space="preserve"> </w:t>
      </w:r>
      <w:r w:rsidRPr="004046B5">
        <w:rPr>
          <w:lang w:val="en-GB"/>
        </w:rPr>
        <w:t>literacy</w:t>
      </w:r>
      <w:r w:rsidRPr="00935C24">
        <w:rPr>
          <w:lang w:val="en-GB"/>
        </w:rPr>
        <w:t xml:space="preserve"> and its criticism, which we present</w:t>
      </w:r>
      <w:r w:rsidR="00277863">
        <w:rPr>
          <w:lang w:val="en-GB"/>
        </w:rPr>
        <w:t xml:space="preserve"> in a theoretical reflection</w:t>
      </w:r>
      <w:r w:rsidRPr="00935C24">
        <w:rPr>
          <w:lang w:val="en-GB"/>
        </w:rPr>
        <w:t xml:space="preserve"> in section 2. The concept of mathematical literacy is part of a broader discursive struggle </w:t>
      </w:r>
      <w:r w:rsidR="00A62936">
        <w:rPr>
          <w:lang w:val="en-GB"/>
        </w:rPr>
        <w:t>surrounding the notion of</w:t>
      </w:r>
      <w:r w:rsidR="00A62936" w:rsidRPr="00935C24">
        <w:rPr>
          <w:lang w:val="en-GB"/>
        </w:rPr>
        <w:t xml:space="preserve"> </w:t>
      </w:r>
      <w:r w:rsidRPr="00935C24">
        <w:rPr>
          <w:lang w:val="en-GB"/>
        </w:rPr>
        <w:t>expert-layperson relationship</w:t>
      </w:r>
      <w:r w:rsidR="00440ED5">
        <w:rPr>
          <w:lang w:val="en-GB"/>
        </w:rPr>
        <w:t xml:space="preserve"> and,</w:t>
      </w:r>
      <w:r w:rsidRPr="00935C24">
        <w:rPr>
          <w:lang w:val="en-GB"/>
        </w:rPr>
        <w:t xml:space="preserve"> </w:t>
      </w:r>
      <w:r w:rsidR="00775E5F">
        <w:rPr>
          <w:lang w:val="en-GB"/>
        </w:rPr>
        <w:t>i</w:t>
      </w:r>
      <w:r w:rsidR="00956DAC">
        <w:rPr>
          <w:lang w:val="en-GB"/>
        </w:rPr>
        <w:t>n fact</w:t>
      </w:r>
      <w:r w:rsidRPr="00935C24">
        <w:rPr>
          <w:lang w:val="en-GB"/>
        </w:rPr>
        <w:t xml:space="preserve">, </w:t>
      </w:r>
      <w:r w:rsidR="002D1DC8">
        <w:rPr>
          <w:lang w:val="en-GB"/>
        </w:rPr>
        <w:t xml:space="preserve">it </w:t>
      </w:r>
      <w:r w:rsidR="00605CC0">
        <w:rPr>
          <w:lang w:val="en-GB"/>
        </w:rPr>
        <w:t>was</w:t>
      </w:r>
      <w:r w:rsidR="002D1DC8">
        <w:rPr>
          <w:lang w:val="en-GB"/>
        </w:rPr>
        <w:t xml:space="preserve"> </w:t>
      </w:r>
      <w:r w:rsidRPr="00935C24">
        <w:rPr>
          <w:lang w:val="en-GB"/>
        </w:rPr>
        <w:t xml:space="preserve">not </w:t>
      </w:r>
      <w:r w:rsidR="00D257B2">
        <w:rPr>
          <w:lang w:val="en-GB"/>
        </w:rPr>
        <w:t xml:space="preserve">so much </w:t>
      </w:r>
      <w:r w:rsidR="006B7CC3">
        <w:rPr>
          <w:lang w:val="en-GB"/>
        </w:rPr>
        <w:t>‘</w:t>
      </w:r>
      <w:r w:rsidRPr="00935C24">
        <w:rPr>
          <w:lang w:val="en-GB"/>
        </w:rPr>
        <w:t>well-established</w:t>
      </w:r>
      <w:r w:rsidR="00BA328A">
        <w:rPr>
          <w:lang w:val="en-GB"/>
        </w:rPr>
        <w:t>’</w:t>
      </w:r>
      <w:r w:rsidRPr="00935C24">
        <w:rPr>
          <w:lang w:val="en-GB"/>
        </w:rPr>
        <w:t xml:space="preserve"> </w:t>
      </w:r>
      <w:r w:rsidR="00AB1D7E">
        <w:rPr>
          <w:lang w:val="en-GB"/>
        </w:rPr>
        <w:t>conceptions</w:t>
      </w:r>
      <w:r w:rsidRPr="00935C24">
        <w:rPr>
          <w:lang w:val="en-GB"/>
        </w:rPr>
        <w:t xml:space="preserve"> of mathematical literacy </w:t>
      </w:r>
      <w:r w:rsidR="00AB1D7E">
        <w:rPr>
          <w:lang w:val="en-GB"/>
        </w:rPr>
        <w:t>rather</w:t>
      </w:r>
      <w:r w:rsidR="00D257B2">
        <w:rPr>
          <w:lang w:val="en-GB"/>
        </w:rPr>
        <w:t xml:space="preserve"> than</w:t>
      </w:r>
      <w:r w:rsidR="00AB1D7E">
        <w:rPr>
          <w:lang w:val="en-GB"/>
        </w:rPr>
        <w:t xml:space="preserve"> their</w:t>
      </w:r>
      <w:r w:rsidR="00AB1D7E" w:rsidRPr="00935C24">
        <w:rPr>
          <w:lang w:val="en-GB"/>
        </w:rPr>
        <w:t xml:space="preserve"> </w:t>
      </w:r>
      <w:r w:rsidRPr="00385453">
        <w:rPr>
          <w:lang w:val="en-GB"/>
        </w:rPr>
        <w:t>criticism</w:t>
      </w:r>
      <w:r w:rsidR="002D1DC8">
        <w:rPr>
          <w:lang w:val="en-GB"/>
        </w:rPr>
        <w:t xml:space="preserve"> which</w:t>
      </w:r>
      <w:r w:rsidRPr="00385453">
        <w:rPr>
          <w:lang w:val="en-GB"/>
        </w:rPr>
        <w:t xml:space="preserve"> </w:t>
      </w:r>
      <w:r w:rsidR="00422377">
        <w:rPr>
          <w:lang w:val="en-GB"/>
        </w:rPr>
        <w:t>provided</w:t>
      </w:r>
      <w:r w:rsidRPr="00385453">
        <w:rPr>
          <w:lang w:val="en-GB"/>
        </w:rPr>
        <w:t xml:space="preserve"> </w:t>
      </w:r>
      <w:r w:rsidR="00122134">
        <w:rPr>
          <w:lang w:val="en-GB"/>
        </w:rPr>
        <w:t>valuable</w:t>
      </w:r>
      <w:r w:rsidR="00122134" w:rsidRPr="00385453">
        <w:rPr>
          <w:lang w:val="en-GB"/>
        </w:rPr>
        <w:t xml:space="preserve"> </w:t>
      </w:r>
      <w:r w:rsidRPr="00385453">
        <w:rPr>
          <w:lang w:val="en-GB"/>
        </w:rPr>
        <w:t>insights for understanding the discourse</w:t>
      </w:r>
      <w:r w:rsidR="001D4411">
        <w:rPr>
          <w:lang w:val="en-GB"/>
        </w:rPr>
        <w:t>s</w:t>
      </w:r>
      <w:r w:rsidR="00BD217F">
        <w:rPr>
          <w:lang w:val="en-GB"/>
        </w:rPr>
        <w:t xml:space="preserve"> in question</w:t>
      </w:r>
      <w:r w:rsidRPr="00385453">
        <w:rPr>
          <w:lang w:val="en-GB"/>
        </w:rPr>
        <w:t xml:space="preserve">. In </w:t>
      </w:r>
      <w:r w:rsidR="005116E6">
        <w:rPr>
          <w:lang w:val="en-GB"/>
        </w:rPr>
        <w:t>the</w:t>
      </w:r>
      <w:r w:rsidR="005116E6" w:rsidRPr="00385453">
        <w:rPr>
          <w:lang w:val="en-GB"/>
        </w:rPr>
        <w:t xml:space="preserve"> </w:t>
      </w:r>
      <w:r w:rsidRPr="00385453">
        <w:rPr>
          <w:lang w:val="en-GB"/>
        </w:rPr>
        <w:t xml:space="preserve">theoretical reflection, we </w:t>
      </w:r>
      <w:r w:rsidR="00E34F39">
        <w:rPr>
          <w:lang w:val="en-GB"/>
        </w:rPr>
        <w:t>th</w:t>
      </w:r>
      <w:r w:rsidR="000B3818">
        <w:rPr>
          <w:lang w:val="en-GB"/>
        </w:rPr>
        <w:t>erefore</w:t>
      </w:r>
      <w:r w:rsidR="00E34F39">
        <w:rPr>
          <w:lang w:val="en-GB"/>
        </w:rPr>
        <w:t xml:space="preserve"> </w:t>
      </w:r>
      <w:r w:rsidR="000B3818">
        <w:rPr>
          <w:lang w:val="en-GB"/>
        </w:rPr>
        <w:t>introduce</w:t>
      </w:r>
      <w:r w:rsidRPr="00385453">
        <w:rPr>
          <w:lang w:val="en-GB"/>
        </w:rPr>
        <w:t xml:space="preserve"> a conceptual </w:t>
      </w:r>
      <w:r w:rsidRPr="00385453">
        <w:rPr>
          <w:lang w:val="en-US"/>
        </w:rPr>
        <w:t>alternative to mathematical literacy by Roland Fischer</w:t>
      </w:r>
      <w:r w:rsidR="003D3410" w:rsidRPr="00385453">
        <w:rPr>
          <w:lang w:val="en-US"/>
        </w:rPr>
        <w:t xml:space="preserve"> </w:t>
      </w:r>
      <w:r w:rsidR="003D3410" w:rsidRPr="00385453">
        <w:rPr>
          <w:lang w:val="en-GB"/>
        </w:rPr>
        <w:t>(1984, 2001, 2006, 2012)</w:t>
      </w:r>
      <w:r w:rsidRPr="00385453">
        <w:rPr>
          <w:lang w:val="en-US"/>
        </w:rPr>
        <w:t>. Relating mathematical</w:t>
      </w:r>
      <w:r w:rsidRPr="003109F1">
        <w:rPr>
          <w:lang w:val="en-US"/>
        </w:rPr>
        <w:t xml:space="preserve"> literacy to his </w:t>
      </w:r>
      <w:r w:rsidR="004269D5">
        <w:rPr>
          <w:lang w:val="en-US"/>
        </w:rPr>
        <w:t xml:space="preserve">distinction </w:t>
      </w:r>
      <w:r w:rsidR="001C5BE9">
        <w:rPr>
          <w:lang w:val="en-US"/>
        </w:rPr>
        <w:t>of</w:t>
      </w:r>
      <w:r w:rsidR="004269D5">
        <w:rPr>
          <w:lang w:val="en-US"/>
        </w:rPr>
        <w:t xml:space="preserve"> </w:t>
      </w:r>
      <w:r w:rsidRPr="003109F1">
        <w:rPr>
          <w:lang w:val="en-US"/>
        </w:rPr>
        <w:t xml:space="preserve">implicit and explicit culture of mathematics allows us to link a critique of mathematical literacy to paradoxes of mathematics education that have been described in </w:t>
      </w:r>
      <w:r w:rsidRPr="008447AB">
        <w:rPr>
          <w:lang w:val="en-US"/>
        </w:rPr>
        <w:t>critical mathematics education literature. Throughout the analysis, Fischer’s theoretical concepts and their relation to ideas from critical mathematics education sensitized us for discursive logics at play and aided us in</w:t>
      </w:r>
      <w:r w:rsidR="009F4FA2">
        <w:rPr>
          <w:lang w:val="en-US"/>
        </w:rPr>
        <w:t xml:space="preserve"> the</w:t>
      </w:r>
      <w:r w:rsidRPr="008447AB">
        <w:rPr>
          <w:lang w:val="en-US"/>
        </w:rPr>
        <w:t xml:space="preserve"> description and interpretation of phenomena</w:t>
      </w:r>
      <w:r>
        <w:rPr>
          <w:lang w:val="en-US"/>
        </w:rPr>
        <w:t>, which are specified in our second research aim:</w:t>
      </w:r>
      <w:r w:rsidRPr="008447AB">
        <w:rPr>
          <w:lang w:val="en-US"/>
        </w:rPr>
        <w:t xml:space="preserve"> </w:t>
      </w:r>
    </w:p>
    <w:p w14:paraId="3481AD52" w14:textId="4DAB184F" w:rsidR="00976DCC" w:rsidRPr="00E6587C" w:rsidRDefault="00976DCC" w:rsidP="002A2E65">
      <w:pPr>
        <w:pStyle w:val="ListParagraph"/>
        <w:numPr>
          <w:ilvl w:val="0"/>
          <w:numId w:val="39"/>
        </w:numPr>
        <w:rPr>
          <w:lang w:val="en-US"/>
        </w:rPr>
      </w:pPr>
      <w:r w:rsidRPr="00E6587C">
        <w:rPr>
          <w:lang w:val="en-US"/>
        </w:rPr>
        <w:t xml:space="preserve">The </w:t>
      </w:r>
      <w:r w:rsidRPr="00E6587C">
        <w:rPr>
          <w:i/>
          <w:lang w:val="en-US"/>
        </w:rPr>
        <w:t>second aim</w:t>
      </w:r>
      <w:r w:rsidRPr="00E6587C">
        <w:rPr>
          <w:lang w:val="en-US"/>
        </w:rPr>
        <w:t xml:space="preserve"> of our analysis is to investigate, what meaning the elements </w:t>
      </w:r>
      <w:r w:rsidRPr="00E6587C">
        <w:rPr>
          <w:i/>
          <w:lang w:val="en-US"/>
        </w:rPr>
        <w:t>citizen</w:t>
      </w:r>
      <w:r w:rsidRPr="00E6587C">
        <w:rPr>
          <w:lang w:val="en-US"/>
        </w:rPr>
        <w:t xml:space="preserve">, </w:t>
      </w:r>
      <w:r w:rsidRPr="00E6587C">
        <w:rPr>
          <w:i/>
          <w:lang w:val="en-US"/>
        </w:rPr>
        <w:t>layperson</w:t>
      </w:r>
      <w:r w:rsidRPr="00E6587C">
        <w:rPr>
          <w:lang w:val="en-US"/>
        </w:rPr>
        <w:t xml:space="preserve">, </w:t>
      </w:r>
      <w:r w:rsidRPr="00E6587C">
        <w:rPr>
          <w:i/>
          <w:lang w:val="en-US"/>
        </w:rPr>
        <w:t>expert</w:t>
      </w:r>
      <w:r w:rsidRPr="00E6587C">
        <w:rPr>
          <w:lang w:val="en-US"/>
        </w:rPr>
        <w:t xml:space="preserve"> and </w:t>
      </w:r>
      <w:r w:rsidRPr="00E6587C">
        <w:rPr>
          <w:i/>
          <w:lang w:val="en-US"/>
        </w:rPr>
        <w:t>mathematics</w:t>
      </w:r>
      <w:r w:rsidRPr="00E6587C">
        <w:rPr>
          <w:lang w:val="en-US"/>
        </w:rPr>
        <w:t xml:space="preserve"> have in each media piece and how they are related to each other with a focus on the following topics: </w:t>
      </w:r>
    </w:p>
    <w:p w14:paraId="6DE2FE6D" w14:textId="77777777" w:rsidR="00976DCC" w:rsidRPr="00E6587C" w:rsidRDefault="00976DCC" w:rsidP="00976DCC">
      <w:pPr>
        <w:pStyle w:val="ListParagraph"/>
        <w:numPr>
          <w:ilvl w:val="0"/>
          <w:numId w:val="16"/>
        </w:numPr>
        <w:ind w:left="1068"/>
        <w:rPr>
          <w:lang w:val="en-US"/>
        </w:rPr>
      </w:pPr>
      <w:r w:rsidRPr="00E6587C">
        <w:rPr>
          <w:lang w:val="en-US"/>
        </w:rPr>
        <w:t xml:space="preserve">the relationship and communication between experts and laypeople </w:t>
      </w:r>
    </w:p>
    <w:p w14:paraId="38477B0F" w14:textId="77777777" w:rsidR="00976DCC" w:rsidRPr="00E6587C" w:rsidRDefault="00976DCC" w:rsidP="00976DCC">
      <w:pPr>
        <w:pStyle w:val="ListParagraph"/>
        <w:numPr>
          <w:ilvl w:val="0"/>
          <w:numId w:val="16"/>
        </w:numPr>
        <w:ind w:left="1068"/>
        <w:rPr>
          <w:lang w:val="en-GB"/>
        </w:rPr>
      </w:pPr>
      <w:r w:rsidRPr="00E6587C">
        <w:rPr>
          <w:lang w:val="en-US"/>
        </w:rPr>
        <w:t xml:space="preserve">the sphere of influence of citizens in connection with (the use of) mathematics </w:t>
      </w:r>
    </w:p>
    <w:p w14:paraId="2948B1D0" w14:textId="77777777" w:rsidR="00976DCC" w:rsidRPr="00E6587C" w:rsidRDefault="00976DCC" w:rsidP="00976DCC">
      <w:pPr>
        <w:pStyle w:val="ListParagraph"/>
        <w:numPr>
          <w:ilvl w:val="0"/>
          <w:numId w:val="16"/>
        </w:numPr>
        <w:ind w:left="1068"/>
        <w:rPr>
          <w:lang w:val="en-GB"/>
        </w:rPr>
      </w:pPr>
      <w:r w:rsidRPr="00E6587C">
        <w:rPr>
          <w:lang w:val="en-GB"/>
        </w:rPr>
        <w:t xml:space="preserve">the </w:t>
      </w:r>
      <w:r w:rsidRPr="00E6587C">
        <w:rPr>
          <w:lang w:val="en-US"/>
        </w:rPr>
        <w:t>role of mathematics for each protagonist (experts, laypeople, citizens) in the discourse</w:t>
      </w:r>
    </w:p>
    <w:p w14:paraId="64DA375A" w14:textId="4FD0764B" w:rsidR="00976DCC" w:rsidRDefault="006850BC" w:rsidP="00976DCC">
      <w:pPr>
        <w:jc w:val="both"/>
        <w:rPr>
          <w:lang w:val="en-GB"/>
        </w:rPr>
      </w:pPr>
      <w:r>
        <w:rPr>
          <w:lang w:val="en-GB"/>
        </w:rPr>
        <w:t xml:space="preserve">After the theoretical reflection in section 2, we </w:t>
      </w:r>
      <w:r w:rsidR="00346D7E">
        <w:rPr>
          <w:lang w:val="en-GB"/>
        </w:rPr>
        <w:t>describe</w:t>
      </w:r>
      <w:r>
        <w:rPr>
          <w:lang w:val="en-GB"/>
        </w:rPr>
        <w:t xml:space="preserve"> i</w:t>
      </w:r>
      <w:r w:rsidR="00976DCC" w:rsidRPr="008447AB">
        <w:rPr>
          <w:lang w:val="en-GB"/>
        </w:rPr>
        <w:t>n section 3</w:t>
      </w:r>
      <w:r w:rsidR="00346D7E">
        <w:rPr>
          <w:lang w:val="en-GB"/>
        </w:rPr>
        <w:t xml:space="preserve"> </w:t>
      </w:r>
      <w:r w:rsidR="00976DCC" w:rsidRPr="008447AB">
        <w:rPr>
          <w:lang w:val="en-GB"/>
        </w:rPr>
        <w:t>how we selected media contributions</w:t>
      </w:r>
      <w:r w:rsidR="00346D7E">
        <w:rPr>
          <w:lang w:val="en-GB"/>
        </w:rPr>
        <w:t xml:space="preserve"> for the analysis,</w:t>
      </w:r>
      <w:r w:rsidR="00976DCC" w:rsidRPr="008447AB">
        <w:rPr>
          <w:lang w:val="en-GB"/>
        </w:rPr>
        <w:t xml:space="preserve"> </w:t>
      </w:r>
      <w:r w:rsidR="00346D7E">
        <w:rPr>
          <w:lang w:val="en-GB"/>
        </w:rPr>
        <w:t xml:space="preserve">we </w:t>
      </w:r>
      <w:r w:rsidR="00976DCC" w:rsidRPr="008447AB">
        <w:rPr>
          <w:lang w:val="en-GB"/>
        </w:rPr>
        <w:t>situate the</w:t>
      </w:r>
      <w:r w:rsidR="00346D7E">
        <w:rPr>
          <w:lang w:val="en-GB"/>
        </w:rPr>
        <w:t>se media contributions</w:t>
      </w:r>
      <w:r w:rsidR="00976DCC" w:rsidRPr="008447AB">
        <w:rPr>
          <w:lang w:val="en-GB"/>
        </w:rPr>
        <w:t xml:space="preserve"> within the local German </w:t>
      </w:r>
      <w:r w:rsidR="00976DCC">
        <w:rPr>
          <w:lang w:val="en-GB"/>
        </w:rPr>
        <w:t>COVID-19</w:t>
      </w:r>
      <w:r w:rsidR="00976DCC" w:rsidRPr="008447AB">
        <w:rPr>
          <w:lang w:val="en-GB"/>
        </w:rPr>
        <w:t>-discourse</w:t>
      </w:r>
      <w:r w:rsidR="00346D7E">
        <w:rPr>
          <w:lang w:val="en-GB"/>
        </w:rPr>
        <w:t xml:space="preserve"> and we explain </w:t>
      </w:r>
      <w:r w:rsidR="00346D7E" w:rsidRPr="008447AB">
        <w:rPr>
          <w:lang w:val="en-GB"/>
        </w:rPr>
        <w:t xml:space="preserve">our approach to analysing </w:t>
      </w:r>
      <w:r w:rsidR="00346D7E">
        <w:rPr>
          <w:lang w:val="en-GB"/>
        </w:rPr>
        <w:t xml:space="preserve">the </w:t>
      </w:r>
      <w:r w:rsidR="00346D7E" w:rsidRPr="008447AB">
        <w:rPr>
          <w:lang w:val="en-GB"/>
        </w:rPr>
        <w:t>selected</w:t>
      </w:r>
      <w:r w:rsidR="00346D7E">
        <w:rPr>
          <w:lang w:val="en-GB"/>
        </w:rPr>
        <w:t xml:space="preserve"> materials</w:t>
      </w:r>
      <w:r w:rsidR="00976DCC" w:rsidRPr="008447AB">
        <w:rPr>
          <w:lang w:val="en-GB"/>
        </w:rPr>
        <w:t xml:space="preserve">. In section 4, we present </w:t>
      </w:r>
      <w:r w:rsidR="00C413B1">
        <w:rPr>
          <w:lang w:val="en-GB"/>
        </w:rPr>
        <w:t>the main</w:t>
      </w:r>
      <w:r w:rsidR="00C413B1" w:rsidRPr="008447AB">
        <w:rPr>
          <w:lang w:val="en-GB"/>
        </w:rPr>
        <w:t xml:space="preserve"> </w:t>
      </w:r>
      <w:r w:rsidR="00976DCC" w:rsidRPr="008447AB">
        <w:rPr>
          <w:lang w:val="en-GB"/>
        </w:rPr>
        <w:t xml:space="preserve">results of the analysis and discuss our findings in relation to the concepts and ideas presented in section 2. In section 5, we will </w:t>
      </w:r>
      <w:r w:rsidR="00447B89">
        <w:rPr>
          <w:lang w:val="en-GB"/>
        </w:rPr>
        <w:t>reflect</w:t>
      </w:r>
      <w:r w:rsidR="00976DCC" w:rsidRPr="008447AB">
        <w:rPr>
          <w:lang w:val="en-GB"/>
        </w:rPr>
        <w:t xml:space="preserve"> democratic educational ideals</w:t>
      </w:r>
      <w:r w:rsidR="00447B89">
        <w:rPr>
          <w:lang w:val="en-GB"/>
        </w:rPr>
        <w:t xml:space="preserve"> before the background of our findings</w:t>
      </w:r>
      <w:r w:rsidR="00976DCC" w:rsidRPr="008447AB">
        <w:rPr>
          <w:lang w:val="en-GB"/>
        </w:rPr>
        <w:t xml:space="preserve">. </w:t>
      </w:r>
      <w:r w:rsidR="00023AE7" w:rsidRPr="00FA67C9">
        <w:rPr>
          <w:lang w:val="en-GB"/>
        </w:rPr>
        <w:t xml:space="preserve">Our findings </w:t>
      </w:r>
      <w:r w:rsidR="00CB284B">
        <w:rPr>
          <w:lang w:val="en-GB"/>
        </w:rPr>
        <w:t>point to</w:t>
      </w:r>
      <w:r w:rsidR="00CB284B" w:rsidRPr="00FA67C9">
        <w:rPr>
          <w:lang w:val="en-GB"/>
        </w:rPr>
        <w:t xml:space="preserve"> </w:t>
      </w:r>
      <w:r w:rsidR="00482495" w:rsidRPr="00FA67C9">
        <w:rPr>
          <w:lang w:val="en-GB"/>
        </w:rPr>
        <w:t>the existence of</w:t>
      </w:r>
      <w:r w:rsidR="00976DCC" w:rsidRPr="00FA67C9">
        <w:rPr>
          <w:lang w:val="en-GB"/>
        </w:rPr>
        <w:t xml:space="preserve"> a general basic dilemma that is </w:t>
      </w:r>
      <w:r w:rsidR="00A62FAF" w:rsidRPr="00FA67C9">
        <w:rPr>
          <w:lang w:val="en-GB"/>
        </w:rPr>
        <w:t xml:space="preserve">not addressed </w:t>
      </w:r>
      <w:r w:rsidR="004E5981" w:rsidRPr="00FA67C9">
        <w:rPr>
          <w:lang w:val="en-GB"/>
        </w:rPr>
        <w:t xml:space="preserve">by current </w:t>
      </w:r>
      <w:r w:rsidR="00A53E40" w:rsidRPr="00FA67C9">
        <w:rPr>
          <w:lang w:val="en-GB"/>
        </w:rPr>
        <w:t>discussions of the concept of</w:t>
      </w:r>
      <w:r w:rsidR="00976DCC" w:rsidRPr="00FA67C9">
        <w:rPr>
          <w:lang w:val="en-GB"/>
        </w:rPr>
        <w:t xml:space="preserve"> </w:t>
      </w:r>
      <w:r w:rsidR="007F2B65" w:rsidRPr="00FA67C9">
        <w:rPr>
          <w:lang w:val="en-GB"/>
        </w:rPr>
        <w:t xml:space="preserve">mathematical </w:t>
      </w:r>
      <w:r w:rsidR="00976DCC" w:rsidRPr="00FA67C9">
        <w:rPr>
          <w:lang w:val="en-GB"/>
        </w:rPr>
        <w:t>literacy</w:t>
      </w:r>
      <w:r w:rsidR="00A53E40" w:rsidRPr="00FA67C9">
        <w:rPr>
          <w:lang w:val="en-GB"/>
        </w:rPr>
        <w:t xml:space="preserve">. </w:t>
      </w:r>
    </w:p>
    <w:p w14:paraId="75D996EA" w14:textId="506BF9A6" w:rsidR="0077531A" w:rsidRDefault="00DE4A6C">
      <w:pPr>
        <w:pStyle w:val="Heading2"/>
        <w:numPr>
          <w:ilvl w:val="0"/>
          <w:numId w:val="2"/>
        </w:numPr>
        <w:tabs>
          <w:tab w:val="left" w:pos="3270"/>
        </w:tabs>
        <w:rPr>
          <w:lang w:val="en-GB"/>
        </w:rPr>
      </w:pPr>
      <w:r>
        <w:rPr>
          <w:lang w:val="en-GB"/>
        </w:rPr>
        <w:t>M</w:t>
      </w:r>
      <w:r w:rsidR="00086F2D">
        <w:rPr>
          <w:lang w:val="en-GB"/>
        </w:rPr>
        <w:t xml:space="preserve">athematical literacy and </w:t>
      </w:r>
      <w:r w:rsidR="00560673">
        <w:rPr>
          <w:lang w:val="en-GB"/>
        </w:rPr>
        <w:t>its relation to citizenship</w:t>
      </w:r>
    </w:p>
    <w:p w14:paraId="7AEA135E" w14:textId="273B0650" w:rsidR="000C4C41" w:rsidRPr="00B1513B" w:rsidRDefault="006A6D9E" w:rsidP="00560673">
      <w:pPr>
        <w:rPr>
          <w:strike/>
          <w:lang w:val="en-US"/>
        </w:rPr>
      </w:pPr>
      <w:r>
        <w:rPr>
          <w:lang w:val="en-US"/>
        </w:rPr>
        <w:t>The</w:t>
      </w:r>
      <w:r w:rsidRPr="00224378">
        <w:rPr>
          <w:lang w:val="en-US"/>
        </w:rPr>
        <w:t xml:space="preserve"> </w:t>
      </w:r>
      <w:r w:rsidR="00224378" w:rsidRPr="00224378">
        <w:rPr>
          <w:lang w:val="en-US"/>
        </w:rPr>
        <w:t xml:space="preserve">point of departure </w:t>
      </w:r>
      <w:r>
        <w:rPr>
          <w:lang w:val="en-US"/>
        </w:rPr>
        <w:t xml:space="preserve">of this theoretical reflection </w:t>
      </w:r>
      <w:r w:rsidR="00224378" w:rsidRPr="00224378">
        <w:rPr>
          <w:lang w:val="en-US"/>
        </w:rPr>
        <w:t>is the concept of mathematical literacy and, in particular, the well-established view in mathematics education that mathematical literacy is crucial</w:t>
      </w:r>
      <w:r w:rsidR="00976DCC">
        <w:rPr>
          <w:rStyle w:val="FootnoteReference"/>
          <w:lang w:val="en-US"/>
        </w:rPr>
        <w:footnoteReference w:id="2"/>
      </w:r>
      <w:r w:rsidR="00224378" w:rsidRPr="00224378">
        <w:rPr>
          <w:lang w:val="en-US"/>
        </w:rPr>
        <w:t xml:space="preserve"> for citizenship.</w:t>
      </w:r>
    </w:p>
    <w:p w14:paraId="3C824B59" w14:textId="5B3B8BBF" w:rsidR="00202771" w:rsidRPr="00560673" w:rsidRDefault="00A32C85">
      <w:pPr>
        <w:pStyle w:val="Heading2"/>
        <w:numPr>
          <w:ilvl w:val="1"/>
          <w:numId w:val="2"/>
        </w:numPr>
        <w:rPr>
          <w:lang w:val="en-GB"/>
        </w:rPr>
      </w:pPr>
      <w:r>
        <w:rPr>
          <w:lang w:val="en-GB"/>
        </w:rPr>
        <w:t xml:space="preserve"> </w:t>
      </w:r>
      <w:r w:rsidR="00202771">
        <w:rPr>
          <w:lang w:val="en-GB"/>
        </w:rPr>
        <w:t>The OECD’s understanding of mathematical literacy</w:t>
      </w:r>
    </w:p>
    <w:p w14:paraId="6FB2D1F1" w14:textId="6E7F8D1B" w:rsidR="0077531A" w:rsidRPr="000C4C41" w:rsidRDefault="000C4C41">
      <w:pPr>
        <w:jc w:val="both"/>
        <w:rPr>
          <w:lang w:val="en-US"/>
        </w:rPr>
      </w:pPr>
      <w:r>
        <w:rPr>
          <w:lang w:val="en-GB"/>
        </w:rPr>
        <w:t xml:space="preserve">One widely </w:t>
      </w:r>
      <w:r w:rsidRPr="000C4C41">
        <w:rPr>
          <w:lang w:val="en-GB"/>
        </w:rPr>
        <w:t>accepted</w:t>
      </w:r>
      <w:r w:rsidR="00136F48" w:rsidRPr="000C4C41">
        <w:rPr>
          <w:lang w:val="en-US"/>
        </w:rPr>
        <w:t xml:space="preserve"> definition of mathematical literacy comes from the OECD</w:t>
      </w:r>
      <w:r w:rsidR="00DA1C58" w:rsidRPr="000C4C41">
        <w:rPr>
          <w:lang w:val="en-US"/>
        </w:rPr>
        <w:t xml:space="preserve">: </w:t>
      </w:r>
    </w:p>
    <w:p w14:paraId="3A2CF626" w14:textId="692F3480" w:rsidR="0077531A" w:rsidRDefault="00DA1C58">
      <w:pPr>
        <w:ind w:left="708"/>
        <w:jc w:val="both"/>
        <w:rPr>
          <w:lang w:val="en-US"/>
        </w:rPr>
      </w:pPr>
      <w:r>
        <w:rPr>
          <w:b/>
          <w:lang w:val="en-US"/>
        </w:rPr>
        <w:t>PISA 2012 Definition of Mathematical Literacy</w:t>
      </w:r>
      <w:r>
        <w:rPr>
          <w:lang w:val="en-US"/>
        </w:rPr>
        <w:t xml:space="preserve">: </w:t>
      </w:r>
      <w:r>
        <w:rPr>
          <w:i/>
          <w:lang w:val="en-US"/>
        </w:rPr>
        <w:t>Mathematical literacy</w:t>
      </w:r>
      <w:r>
        <w:rPr>
          <w:lang w:val="en-US"/>
        </w:rPr>
        <w:t xml:space="preserve"> is an individual’s capacity to formulate, employ, and interpret mathematics in a variety of contexts. </w:t>
      </w:r>
      <w:r w:rsidR="005A39D3">
        <w:rPr>
          <w:lang w:val="en-US"/>
        </w:rPr>
        <w:t>[…]</w:t>
      </w:r>
      <w:r>
        <w:rPr>
          <w:lang w:val="en-US"/>
        </w:rPr>
        <w:t xml:space="preserve"> It assists individuals to recognise the role that mathematics plays in the world and to make the well-</w:t>
      </w:r>
      <w:r>
        <w:rPr>
          <w:lang w:val="en-US"/>
        </w:rPr>
        <w:lastRenderedPageBreak/>
        <w:t>founded judgments and decisions needed by constructive, engaged</w:t>
      </w:r>
      <w:r w:rsidR="00BA322F">
        <w:rPr>
          <w:lang w:val="en-US"/>
        </w:rPr>
        <w:t xml:space="preserve"> and r</w:t>
      </w:r>
      <w:r w:rsidR="005A39D3">
        <w:rPr>
          <w:lang w:val="en-US"/>
        </w:rPr>
        <w:t>eflective citizens. (</w:t>
      </w:r>
      <w:r w:rsidR="00235D73">
        <w:rPr>
          <w:lang w:val="en-US"/>
        </w:rPr>
        <w:t>OECD</w:t>
      </w:r>
      <w:r w:rsidR="003D3410">
        <w:rPr>
          <w:lang w:val="en-US"/>
        </w:rPr>
        <w:t>,</w:t>
      </w:r>
      <w:r w:rsidR="00235D73">
        <w:rPr>
          <w:lang w:val="en-US"/>
        </w:rPr>
        <w:t xml:space="preserve"> 2010, </w:t>
      </w:r>
      <w:r w:rsidR="00BA322F">
        <w:rPr>
          <w:lang w:val="en-US"/>
        </w:rPr>
        <w:t>p.</w:t>
      </w:r>
      <w:r>
        <w:rPr>
          <w:lang w:val="en-US"/>
        </w:rPr>
        <w:t xml:space="preserve"> 4</w:t>
      </w:r>
      <w:r w:rsidR="005A39D3" w:rsidRPr="005A39D3">
        <w:rPr>
          <w:lang w:val="en-US"/>
        </w:rPr>
        <w:t>; emphasis in the original</w:t>
      </w:r>
      <w:r>
        <w:rPr>
          <w:lang w:val="en-US"/>
        </w:rPr>
        <w:t>)</w:t>
      </w:r>
    </w:p>
    <w:p w14:paraId="3893C535" w14:textId="166D1440" w:rsidR="00BA2C9C" w:rsidRDefault="004072E7" w:rsidP="00D47395">
      <w:pPr>
        <w:jc w:val="both"/>
        <w:rPr>
          <w:lang w:val="en-US"/>
        </w:rPr>
      </w:pPr>
      <w:r>
        <w:rPr>
          <w:lang w:val="en-US"/>
        </w:rPr>
        <w:t xml:space="preserve">Underlying this definition </w:t>
      </w:r>
      <w:r w:rsidR="0018675E">
        <w:rPr>
          <w:lang w:val="en-US"/>
        </w:rPr>
        <w:t xml:space="preserve">of mathematical literacy </w:t>
      </w:r>
      <w:r>
        <w:rPr>
          <w:lang w:val="en-US"/>
        </w:rPr>
        <w:t xml:space="preserve">is an </w:t>
      </w:r>
      <w:r w:rsidR="00A65293">
        <w:rPr>
          <w:lang w:val="en-US"/>
        </w:rPr>
        <w:t xml:space="preserve">idea of citizenship education </w:t>
      </w:r>
      <w:r w:rsidR="00720118">
        <w:rPr>
          <w:lang w:val="en-US"/>
        </w:rPr>
        <w:t xml:space="preserve">that </w:t>
      </w:r>
      <w:r w:rsidR="00EE4FC6">
        <w:rPr>
          <w:lang w:val="en-US"/>
        </w:rPr>
        <w:t xml:space="preserve">is based on </w:t>
      </w:r>
      <w:r>
        <w:rPr>
          <w:lang w:val="en-US"/>
        </w:rPr>
        <w:t>the</w:t>
      </w:r>
      <w:r w:rsidR="00720118">
        <w:rPr>
          <w:lang w:val="en-US"/>
        </w:rPr>
        <w:t xml:space="preserve"> </w:t>
      </w:r>
      <w:r w:rsidR="00A65293">
        <w:rPr>
          <w:lang w:val="en-US"/>
        </w:rPr>
        <w:t xml:space="preserve">vision of strengthening democracy through systematic education of future </w:t>
      </w:r>
      <w:r w:rsidR="0046597E">
        <w:rPr>
          <w:lang w:val="en-US"/>
        </w:rPr>
        <w:t>“</w:t>
      </w:r>
      <w:r w:rsidR="00A65293">
        <w:rPr>
          <w:lang w:val="en-US"/>
        </w:rPr>
        <w:t>good</w:t>
      </w:r>
      <w:r w:rsidR="0046597E">
        <w:rPr>
          <w:lang w:val="en-US"/>
        </w:rPr>
        <w:t>”</w:t>
      </w:r>
      <w:r w:rsidR="00A65293">
        <w:rPr>
          <w:lang w:val="en-US"/>
        </w:rPr>
        <w:t xml:space="preserve"> citizens, where part of </w:t>
      </w:r>
      <w:r w:rsidR="00720118">
        <w:rPr>
          <w:lang w:val="en-US"/>
        </w:rPr>
        <w:t>“</w:t>
      </w:r>
      <w:r w:rsidR="00A65293">
        <w:rPr>
          <w:lang w:val="en-US"/>
        </w:rPr>
        <w:t>being good” is the attainment of mathematical literacy</w:t>
      </w:r>
      <w:r w:rsidR="00A65293" w:rsidRPr="009F6C1B">
        <w:rPr>
          <w:lang w:val="en-US"/>
        </w:rPr>
        <w:t xml:space="preserve">. </w:t>
      </w:r>
    </w:p>
    <w:p w14:paraId="5C6A0662" w14:textId="7374669C" w:rsidR="00D47395" w:rsidRPr="00B1513B" w:rsidRDefault="0089319F" w:rsidP="00D47395">
      <w:pPr>
        <w:jc w:val="both"/>
        <w:rPr>
          <w:lang w:val="en-US"/>
        </w:rPr>
      </w:pPr>
      <w:r w:rsidRPr="009F6C1B">
        <w:rPr>
          <w:lang w:val="en-US"/>
        </w:rPr>
        <w:t>As Andrade-Molina (</w:t>
      </w:r>
      <w:r w:rsidR="00097C56">
        <w:rPr>
          <w:lang w:val="en-US"/>
        </w:rPr>
        <w:t>2017, 2018</w:t>
      </w:r>
      <w:r w:rsidRPr="009F6C1B">
        <w:rPr>
          <w:lang w:val="en-US"/>
        </w:rPr>
        <w:t xml:space="preserve">) </w:t>
      </w:r>
      <w:r w:rsidR="001A50F7" w:rsidRPr="000943FC">
        <w:rPr>
          <w:lang w:val="en-US"/>
        </w:rPr>
        <w:t>highlights</w:t>
      </w:r>
      <w:r w:rsidR="00AE6B85" w:rsidRPr="009F6C1B">
        <w:rPr>
          <w:lang w:val="en-US"/>
        </w:rPr>
        <w:t xml:space="preserve">, </w:t>
      </w:r>
      <w:r w:rsidR="001A50F7" w:rsidRPr="000943FC">
        <w:rPr>
          <w:lang w:val="en-US"/>
        </w:rPr>
        <w:t xml:space="preserve">these definitions and descriptors </w:t>
      </w:r>
      <w:r w:rsidR="00AE6B85" w:rsidRPr="009F6C1B">
        <w:rPr>
          <w:lang w:val="en-US"/>
        </w:rPr>
        <w:t>are not neutral</w:t>
      </w:r>
      <w:r w:rsidR="00DF1E36" w:rsidRPr="000943FC">
        <w:rPr>
          <w:lang w:val="en-US"/>
        </w:rPr>
        <w:t xml:space="preserve">, </w:t>
      </w:r>
      <w:r w:rsidR="001A50F7" w:rsidRPr="000943FC">
        <w:rPr>
          <w:lang w:val="en-US"/>
        </w:rPr>
        <w:t>but</w:t>
      </w:r>
      <w:r w:rsidR="00383B46" w:rsidRPr="000943FC">
        <w:rPr>
          <w:lang w:val="en-US"/>
        </w:rPr>
        <w:t xml:space="preserve"> </w:t>
      </w:r>
      <w:r w:rsidR="00C13A16">
        <w:rPr>
          <w:lang w:val="en-US"/>
        </w:rPr>
        <w:t>postulate</w:t>
      </w:r>
      <w:r w:rsidR="00EA6AAD" w:rsidRPr="000943FC">
        <w:rPr>
          <w:lang w:val="en-US"/>
        </w:rPr>
        <w:t xml:space="preserve"> particular </w:t>
      </w:r>
      <w:r w:rsidR="009F6C1B" w:rsidRPr="000943FC">
        <w:rPr>
          <w:lang w:val="en-US"/>
        </w:rPr>
        <w:t>access positions for the attainment of mathematical litera</w:t>
      </w:r>
      <w:r w:rsidR="008F1D79">
        <w:rPr>
          <w:lang w:val="en-US"/>
        </w:rPr>
        <w:t>c</w:t>
      </w:r>
      <w:r w:rsidR="009F6C1B" w:rsidRPr="000943FC">
        <w:rPr>
          <w:lang w:val="en-US"/>
        </w:rPr>
        <w:t xml:space="preserve">y. </w:t>
      </w:r>
      <w:r w:rsidR="00C13A16">
        <w:rPr>
          <w:lang w:val="en-US"/>
        </w:rPr>
        <w:t xml:space="preserve">They </w:t>
      </w:r>
      <w:r w:rsidR="00E96EEC">
        <w:rPr>
          <w:lang w:val="en-US"/>
        </w:rPr>
        <w:t>are used to</w:t>
      </w:r>
      <w:r w:rsidR="001428C2">
        <w:rPr>
          <w:lang w:val="en-US"/>
        </w:rPr>
        <w:t xml:space="preserve"> </w:t>
      </w:r>
      <w:r w:rsidR="009F6C1B" w:rsidRPr="000943FC">
        <w:rPr>
          <w:lang w:val="en-US"/>
        </w:rPr>
        <w:t>describ</w:t>
      </w:r>
      <w:r w:rsidR="00C13A16">
        <w:rPr>
          <w:lang w:val="en-US"/>
        </w:rPr>
        <w:t>e</w:t>
      </w:r>
      <w:r w:rsidR="001428C2">
        <w:rPr>
          <w:lang w:val="en-US"/>
        </w:rPr>
        <w:t xml:space="preserve"> what positions </w:t>
      </w:r>
      <w:r w:rsidR="00E96EEC">
        <w:rPr>
          <w:lang w:val="en-US"/>
        </w:rPr>
        <w:t xml:space="preserve">are considered </w:t>
      </w:r>
      <w:r w:rsidR="00D324FA">
        <w:rPr>
          <w:lang w:val="en-US"/>
        </w:rPr>
        <w:t>advantageous</w:t>
      </w:r>
      <w:r w:rsidR="00E96EEC">
        <w:rPr>
          <w:lang w:val="en-US"/>
        </w:rPr>
        <w:t xml:space="preserve"> or disadvantageous for becoming a good citizen</w:t>
      </w:r>
      <w:r w:rsidR="004D6BA0">
        <w:rPr>
          <w:lang w:val="en-US"/>
        </w:rPr>
        <w:t>,</w:t>
      </w:r>
      <w:r w:rsidR="00E96EEC">
        <w:rPr>
          <w:lang w:val="en-US"/>
        </w:rPr>
        <w:t xml:space="preserve"> </w:t>
      </w:r>
      <w:r w:rsidR="00707B4F">
        <w:rPr>
          <w:lang w:val="en-US"/>
        </w:rPr>
        <w:t xml:space="preserve">thereby </w:t>
      </w:r>
      <w:r w:rsidR="004D6BA0">
        <w:rPr>
          <w:lang w:val="en-US"/>
        </w:rPr>
        <w:t>not just qualifying</w:t>
      </w:r>
      <w:r w:rsidR="00E96EEC">
        <w:rPr>
          <w:lang w:val="en-US"/>
        </w:rPr>
        <w:t xml:space="preserve"> populations</w:t>
      </w:r>
      <w:r w:rsidR="00707B4F">
        <w:rPr>
          <w:lang w:val="en-US"/>
        </w:rPr>
        <w:t xml:space="preserve"> as </w:t>
      </w:r>
      <w:r w:rsidR="005D18D3">
        <w:rPr>
          <w:lang w:val="en-US"/>
        </w:rPr>
        <w:t>privileged</w:t>
      </w:r>
      <w:r w:rsidR="004D6BA0">
        <w:rPr>
          <w:lang w:val="en-US"/>
        </w:rPr>
        <w:t xml:space="preserve"> or </w:t>
      </w:r>
      <w:r w:rsidR="00707B4F">
        <w:rPr>
          <w:lang w:val="en-US"/>
        </w:rPr>
        <w:t xml:space="preserve">“at-risk” in terms of becoming </w:t>
      </w:r>
      <w:r w:rsidR="00340907">
        <w:rPr>
          <w:lang w:val="en-US"/>
        </w:rPr>
        <w:t>“</w:t>
      </w:r>
      <w:r w:rsidR="00707B4F">
        <w:rPr>
          <w:lang w:val="en-US"/>
        </w:rPr>
        <w:t>good</w:t>
      </w:r>
      <w:r w:rsidR="00340907">
        <w:rPr>
          <w:lang w:val="en-US"/>
        </w:rPr>
        <w:t>”</w:t>
      </w:r>
      <w:r w:rsidR="00707B4F">
        <w:rPr>
          <w:lang w:val="en-US"/>
        </w:rPr>
        <w:t xml:space="preserve"> </w:t>
      </w:r>
      <w:r w:rsidR="00340907">
        <w:rPr>
          <w:lang w:val="en-US"/>
        </w:rPr>
        <w:t>(</w:t>
      </w:r>
      <w:r w:rsidR="00707B4F">
        <w:rPr>
          <w:lang w:val="en-US"/>
        </w:rPr>
        <w:t>citizens</w:t>
      </w:r>
      <w:r w:rsidR="00340907">
        <w:rPr>
          <w:lang w:val="en-US"/>
        </w:rPr>
        <w:t>)</w:t>
      </w:r>
      <w:r w:rsidR="0032239E">
        <w:rPr>
          <w:lang w:val="en-US"/>
        </w:rPr>
        <w:t>, but actively creating and distributing these positions</w:t>
      </w:r>
      <w:r w:rsidR="009F6C1B" w:rsidRPr="000943FC">
        <w:rPr>
          <w:lang w:val="en-US"/>
        </w:rPr>
        <w:t>.</w:t>
      </w:r>
    </w:p>
    <w:p w14:paraId="0253FF8E" w14:textId="08FC0B4E" w:rsidR="00F8513E" w:rsidRDefault="00513C71" w:rsidP="00B479D8">
      <w:pPr>
        <w:jc w:val="both"/>
        <w:rPr>
          <w:lang w:val="en-US"/>
        </w:rPr>
      </w:pPr>
      <w:r>
        <w:rPr>
          <w:lang w:val="en-US"/>
        </w:rPr>
        <w:t xml:space="preserve">It has </w:t>
      </w:r>
      <w:r w:rsidR="00E9360B">
        <w:rPr>
          <w:lang w:val="en-US"/>
        </w:rPr>
        <w:t xml:space="preserve">also </w:t>
      </w:r>
      <w:r>
        <w:rPr>
          <w:lang w:val="en-US"/>
        </w:rPr>
        <w:t xml:space="preserve">been </w:t>
      </w:r>
      <w:r w:rsidR="002A3E24">
        <w:rPr>
          <w:lang w:val="en-US"/>
        </w:rPr>
        <w:t>pointed out</w:t>
      </w:r>
      <w:r>
        <w:rPr>
          <w:lang w:val="en-US"/>
        </w:rPr>
        <w:t xml:space="preserve"> that the</w:t>
      </w:r>
      <w:r w:rsidR="00B479D8">
        <w:rPr>
          <w:lang w:val="en-US"/>
        </w:rPr>
        <w:t xml:space="preserve"> </w:t>
      </w:r>
      <w:r w:rsidR="0018675E">
        <w:rPr>
          <w:lang w:val="en-US"/>
        </w:rPr>
        <w:t xml:space="preserve">OECD’s understanding </w:t>
      </w:r>
      <w:r w:rsidR="00B479D8">
        <w:rPr>
          <w:lang w:val="en-US"/>
        </w:rPr>
        <w:t>of citizenship</w:t>
      </w:r>
      <w:r w:rsidR="00687DAC">
        <w:rPr>
          <w:lang w:val="en-US"/>
        </w:rPr>
        <w:t xml:space="preserve"> education</w:t>
      </w:r>
      <w:r w:rsidR="00B72ABB">
        <w:rPr>
          <w:lang w:val="en-US"/>
        </w:rPr>
        <w:t xml:space="preserve"> in connection with mathematical literacy</w:t>
      </w:r>
      <w:r w:rsidR="00B479D8">
        <w:rPr>
          <w:lang w:val="en-US"/>
        </w:rPr>
        <w:t xml:space="preserve"> contains assumptions about the type of contribution mathematics makes in modern western societies and about a citizen’s role in engaging with and judging these mathematical elements: Firstly, th</w:t>
      </w:r>
      <w:r w:rsidR="00C50553">
        <w:rPr>
          <w:lang w:val="en-US"/>
        </w:rPr>
        <w:t>e OECD’s</w:t>
      </w:r>
      <w:r w:rsidR="00B479D8">
        <w:rPr>
          <w:lang w:val="en-US"/>
        </w:rPr>
        <w:t xml:space="preserve"> notion of mathematical literacy is often brought up in connection with the idea of “developing human capital” (Jablonka</w:t>
      </w:r>
      <w:r w:rsidR="00BB191C">
        <w:rPr>
          <w:lang w:val="en-US"/>
        </w:rPr>
        <w:t>,</w:t>
      </w:r>
      <w:r w:rsidR="00B479D8">
        <w:rPr>
          <w:lang w:val="en-US"/>
        </w:rPr>
        <w:t xml:space="preserve"> 2003, section 3.1). Secondly, it is linked to the image of an </w:t>
      </w:r>
      <w:r w:rsidR="005D18D3">
        <w:rPr>
          <w:lang w:val="en-US"/>
        </w:rPr>
        <w:t>intrinsic</w:t>
      </w:r>
      <w:r w:rsidR="00B479D8">
        <w:rPr>
          <w:lang w:val="en-US"/>
        </w:rPr>
        <w:t xml:space="preserve"> power of mathematics, to a view of mathematics as having </w:t>
      </w:r>
      <w:r w:rsidR="006C32D6">
        <w:rPr>
          <w:lang w:val="en-US"/>
        </w:rPr>
        <w:t>“</w:t>
      </w:r>
      <w:r w:rsidR="00B479D8">
        <w:rPr>
          <w:lang w:val="en-US"/>
        </w:rPr>
        <w:t xml:space="preserve">a life on its own, independently from the human beings that </w:t>
      </w:r>
      <w:r w:rsidR="00B479D8" w:rsidRPr="0024011A">
        <w:rPr>
          <w:lang w:val="en-US"/>
        </w:rPr>
        <w:t>both have invented and used it</w:t>
      </w:r>
      <w:r w:rsidR="000F14B6" w:rsidRPr="0024011A">
        <w:rPr>
          <w:lang w:val="en-US"/>
        </w:rPr>
        <w:t xml:space="preserve">” </w:t>
      </w:r>
      <w:r w:rsidR="00B479D8" w:rsidRPr="0024011A">
        <w:rPr>
          <w:lang w:val="en-US"/>
        </w:rPr>
        <w:t>(Valero</w:t>
      </w:r>
      <w:r w:rsidR="003623F2">
        <w:rPr>
          <w:lang w:val="en-US"/>
        </w:rPr>
        <w:t>,</w:t>
      </w:r>
      <w:r w:rsidR="00B479D8" w:rsidRPr="0024011A">
        <w:rPr>
          <w:lang w:val="en-US"/>
        </w:rPr>
        <w:t xml:space="preserve"> 2007, p. 1). Accordingly, equipping citizens with mathematical skills </w:t>
      </w:r>
      <w:r w:rsidR="00B479D8" w:rsidRPr="00A8694B">
        <w:rPr>
          <w:lang w:val="en-US"/>
        </w:rPr>
        <w:t xml:space="preserve">“empowers” them by raising their market value and by making them wielders of the powerful device that is mathematics. </w:t>
      </w:r>
      <w:r w:rsidR="000943FC" w:rsidRPr="00A8694B">
        <w:rPr>
          <w:lang w:val="en-US"/>
        </w:rPr>
        <w:t xml:space="preserve">We agree with </w:t>
      </w:r>
      <w:r w:rsidR="00B331B1" w:rsidRPr="009A4F64">
        <w:rPr>
          <w:lang w:val="en-US"/>
        </w:rPr>
        <w:t>Valero</w:t>
      </w:r>
      <w:r w:rsidR="000943FC" w:rsidRPr="009A4F64">
        <w:rPr>
          <w:lang w:val="en-US"/>
        </w:rPr>
        <w:t>’s</w:t>
      </w:r>
      <w:r w:rsidR="00B331B1" w:rsidRPr="009A4F64">
        <w:rPr>
          <w:lang w:val="en-US"/>
        </w:rPr>
        <w:t xml:space="preserve"> (2007) object</w:t>
      </w:r>
      <w:r w:rsidR="000943FC" w:rsidRPr="009A4F64">
        <w:rPr>
          <w:lang w:val="en-US"/>
        </w:rPr>
        <w:t xml:space="preserve">ions against </w:t>
      </w:r>
      <w:r w:rsidR="00B331B1" w:rsidRPr="009A4F64">
        <w:rPr>
          <w:lang w:val="en-US"/>
        </w:rPr>
        <w:t>th</w:t>
      </w:r>
      <w:r w:rsidR="00C12632" w:rsidRPr="009A4F64">
        <w:rPr>
          <w:lang w:val="en-US"/>
        </w:rPr>
        <w:t>e</w:t>
      </w:r>
      <w:r w:rsidR="00B331B1" w:rsidRPr="009A4F64">
        <w:rPr>
          <w:lang w:val="en-US"/>
        </w:rPr>
        <w:t xml:space="preserve"> conceptualization of power </w:t>
      </w:r>
      <w:r w:rsidR="00C12632" w:rsidRPr="009A4F64">
        <w:rPr>
          <w:lang w:val="en-US"/>
        </w:rPr>
        <w:t xml:space="preserve">underlying this “empowerment” </w:t>
      </w:r>
      <w:r w:rsidR="00B331B1" w:rsidRPr="009A4F64">
        <w:rPr>
          <w:lang w:val="en-US"/>
        </w:rPr>
        <w:t xml:space="preserve">as intrinsic or permanent characteristic and </w:t>
      </w:r>
      <w:r w:rsidR="000943FC" w:rsidRPr="009A4F64">
        <w:rPr>
          <w:lang w:val="en-US"/>
        </w:rPr>
        <w:t xml:space="preserve">her </w:t>
      </w:r>
      <w:r w:rsidR="00B331B1" w:rsidRPr="009A4F64">
        <w:rPr>
          <w:lang w:val="en-US"/>
        </w:rPr>
        <w:t>propos</w:t>
      </w:r>
      <w:r w:rsidR="000943FC" w:rsidRPr="009A4F64">
        <w:rPr>
          <w:lang w:val="en-US"/>
        </w:rPr>
        <w:t>ition of</w:t>
      </w:r>
      <w:r w:rsidR="00B331B1" w:rsidRPr="009A4F64">
        <w:rPr>
          <w:lang w:val="en-US"/>
        </w:rPr>
        <w:t xml:space="preserve"> an alternative view of </w:t>
      </w:r>
      <w:r w:rsidR="003D3410" w:rsidRPr="009A4F64">
        <w:rPr>
          <w:lang w:val="en-US"/>
        </w:rPr>
        <w:t>“</w:t>
      </w:r>
      <w:r w:rsidR="00B331B1" w:rsidRPr="009A4F64">
        <w:rPr>
          <w:lang w:val="en-US"/>
        </w:rPr>
        <w:t>power as distributed positioning”</w:t>
      </w:r>
      <w:r w:rsidR="007A2E86" w:rsidRPr="009A4F64">
        <w:rPr>
          <w:lang w:val="en-US"/>
        </w:rPr>
        <w:t xml:space="preserve"> (p.</w:t>
      </w:r>
      <w:r w:rsidR="003623F2" w:rsidRPr="00385453">
        <w:rPr>
          <w:lang w:val="en-US"/>
        </w:rPr>
        <w:t>9</w:t>
      </w:r>
      <w:r w:rsidR="007A2E86" w:rsidRPr="009A4F64">
        <w:rPr>
          <w:lang w:val="en-US"/>
        </w:rPr>
        <w:t>)</w:t>
      </w:r>
      <w:r w:rsidR="00B331B1" w:rsidRPr="009A4F64">
        <w:rPr>
          <w:lang w:val="en-US"/>
        </w:rPr>
        <w:t xml:space="preserve">. </w:t>
      </w:r>
    </w:p>
    <w:p w14:paraId="0E854797" w14:textId="67E04131" w:rsidR="000943FC" w:rsidRPr="00D84589" w:rsidRDefault="00B479D8" w:rsidP="00B479D8">
      <w:pPr>
        <w:jc w:val="both"/>
        <w:rPr>
          <w:lang w:val="en-US"/>
        </w:rPr>
      </w:pPr>
      <w:r w:rsidRPr="0024011A">
        <w:rPr>
          <w:lang w:val="en-US"/>
        </w:rPr>
        <w:t xml:space="preserve">Biesta (2011) </w:t>
      </w:r>
      <w:r w:rsidR="000943FC" w:rsidRPr="00A8694B">
        <w:rPr>
          <w:lang w:val="en-US"/>
        </w:rPr>
        <w:t xml:space="preserve">formulates a related critique </w:t>
      </w:r>
      <w:r w:rsidR="00AD77C9">
        <w:rPr>
          <w:lang w:val="en-US"/>
        </w:rPr>
        <w:t>about</w:t>
      </w:r>
      <w:r w:rsidRPr="009A4F64">
        <w:rPr>
          <w:lang w:val="en-US"/>
        </w:rPr>
        <w:t xml:space="preserve"> </w:t>
      </w:r>
      <w:r w:rsidR="00C7501C" w:rsidRPr="009A4F64">
        <w:rPr>
          <w:lang w:val="en-US"/>
        </w:rPr>
        <w:t xml:space="preserve">the OECD’s conception </w:t>
      </w:r>
      <w:r w:rsidRPr="009A4F64">
        <w:rPr>
          <w:lang w:val="en-US"/>
        </w:rPr>
        <w:t xml:space="preserve">of </w:t>
      </w:r>
      <w:r w:rsidRPr="00F6549E">
        <w:rPr>
          <w:lang w:val="en-US"/>
        </w:rPr>
        <w:t>citizenship education</w:t>
      </w:r>
      <w:r w:rsidR="00C7501C" w:rsidRPr="009A4F64">
        <w:rPr>
          <w:lang w:val="en-US"/>
        </w:rPr>
        <w:t xml:space="preserve"> (and similar “</w:t>
      </w:r>
      <w:r w:rsidR="00356060">
        <w:rPr>
          <w:lang w:val="en-US"/>
        </w:rPr>
        <w:t>s</w:t>
      </w:r>
      <w:r w:rsidR="000943FC" w:rsidRPr="009A4F64">
        <w:rPr>
          <w:lang w:val="en-US"/>
        </w:rPr>
        <w:t>ocialization</w:t>
      </w:r>
      <w:r w:rsidR="00C7501C" w:rsidRPr="009A4F64">
        <w:rPr>
          <w:lang w:val="en-US"/>
        </w:rPr>
        <w:t xml:space="preserve"> conception[s]” (p. 142)) for being based on “the idea that it is possible to know what a good citizen is, so that the task of citizenship education becomes that of the production of the good citizen” (p. 141).</w:t>
      </w:r>
      <w:r w:rsidR="000943FC" w:rsidRPr="009A4F64">
        <w:rPr>
          <w:lang w:val="en-US"/>
        </w:rPr>
        <w:t xml:space="preserve"> He favors to conceptualize </w:t>
      </w:r>
      <w:r w:rsidRPr="009A4F64">
        <w:rPr>
          <w:lang w:val="en-US"/>
        </w:rPr>
        <w:t>the position of the citizen within democracy</w:t>
      </w:r>
      <w:r w:rsidR="000943FC" w:rsidRPr="009A4F64">
        <w:rPr>
          <w:lang w:val="en-US"/>
        </w:rPr>
        <w:t xml:space="preserve"> </w:t>
      </w:r>
      <w:r w:rsidRPr="009A4F64">
        <w:rPr>
          <w:lang w:val="en-US"/>
        </w:rPr>
        <w:t>to be relational and in constant transformation</w:t>
      </w:r>
      <w:r w:rsidR="000943FC" w:rsidRPr="0024011A">
        <w:rPr>
          <w:lang w:val="en-US"/>
        </w:rPr>
        <w:t xml:space="preserve"> </w:t>
      </w:r>
      <w:r w:rsidR="002F53D3">
        <w:rPr>
          <w:lang w:val="en-US"/>
        </w:rPr>
        <w:t xml:space="preserve">and </w:t>
      </w:r>
      <w:r w:rsidR="00446117">
        <w:rPr>
          <w:lang w:val="en-US"/>
        </w:rPr>
        <w:t>calls</w:t>
      </w:r>
      <w:r w:rsidR="002F53D3">
        <w:rPr>
          <w:lang w:val="en-US"/>
        </w:rPr>
        <w:t xml:space="preserve"> for</w:t>
      </w:r>
      <w:r w:rsidR="00286BDE">
        <w:rPr>
          <w:lang w:val="en-US"/>
        </w:rPr>
        <w:t xml:space="preserve"> an</w:t>
      </w:r>
      <w:r w:rsidR="003F23F4">
        <w:rPr>
          <w:lang w:val="en-US"/>
        </w:rPr>
        <w:t xml:space="preserve"> abandonment of the</w:t>
      </w:r>
      <w:r w:rsidR="000943FC" w:rsidRPr="0024011A">
        <w:rPr>
          <w:lang w:val="en-US"/>
        </w:rPr>
        <w:t xml:space="preserve"> </w:t>
      </w:r>
      <w:r w:rsidRPr="0024011A">
        <w:rPr>
          <w:lang w:val="en-US"/>
        </w:rPr>
        <w:t xml:space="preserve">understanding of citizenship as a positive, </w:t>
      </w:r>
      <w:r w:rsidR="005D18D3" w:rsidRPr="0024011A">
        <w:rPr>
          <w:lang w:val="en-US"/>
        </w:rPr>
        <w:t>definable</w:t>
      </w:r>
      <w:r w:rsidRPr="0024011A">
        <w:rPr>
          <w:lang w:val="en-US"/>
        </w:rPr>
        <w:t xml:space="preserve"> identit</w:t>
      </w:r>
      <w:r w:rsidR="000943FC" w:rsidRPr="0024011A">
        <w:rPr>
          <w:lang w:val="en-US"/>
        </w:rPr>
        <w:t>y.</w:t>
      </w:r>
      <w:r w:rsidR="008E2A69">
        <w:rPr>
          <w:lang w:val="en-US"/>
        </w:rPr>
        <w:t xml:space="preserve"> </w:t>
      </w:r>
    </w:p>
    <w:p w14:paraId="2C0B2C83" w14:textId="3191D79A" w:rsidR="00BF7B9F" w:rsidRPr="009A4F64" w:rsidRDefault="00A0374B" w:rsidP="00B479D8">
      <w:pPr>
        <w:jc w:val="both"/>
        <w:rPr>
          <w:lang w:val="en-US"/>
        </w:rPr>
      </w:pPr>
      <w:r>
        <w:rPr>
          <w:lang w:val="en-US"/>
        </w:rPr>
        <w:t xml:space="preserve">In view of </w:t>
      </w:r>
      <w:r w:rsidR="00DE01F0">
        <w:rPr>
          <w:lang w:val="en-US"/>
        </w:rPr>
        <w:t>the</w:t>
      </w:r>
      <w:r w:rsidR="00A046BA">
        <w:rPr>
          <w:lang w:val="en-US"/>
        </w:rPr>
        <w:t xml:space="preserve"> mentioned</w:t>
      </w:r>
      <w:r w:rsidR="00DE01F0">
        <w:rPr>
          <w:lang w:val="en-US"/>
        </w:rPr>
        <w:t xml:space="preserve"> </w:t>
      </w:r>
      <w:r>
        <w:rPr>
          <w:lang w:val="en-US"/>
        </w:rPr>
        <w:t xml:space="preserve">critiques of </w:t>
      </w:r>
      <w:r w:rsidR="00E94939">
        <w:rPr>
          <w:lang w:val="en-US"/>
        </w:rPr>
        <w:t xml:space="preserve">the notion of </w:t>
      </w:r>
      <w:r>
        <w:rPr>
          <w:lang w:val="en-US"/>
        </w:rPr>
        <w:t>citizenship education</w:t>
      </w:r>
      <w:r w:rsidR="006349A7">
        <w:rPr>
          <w:lang w:val="en-US"/>
        </w:rPr>
        <w:t xml:space="preserve"> and its relation to mathematical literacy</w:t>
      </w:r>
      <w:r>
        <w:rPr>
          <w:lang w:val="en-US"/>
        </w:rPr>
        <w:t xml:space="preserve">, </w:t>
      </w:r>
      <w:r w:rsidR="00C04C6D">
        <w:rPr>
          <w:lang w:val="en-US"/>
        </w:rPr>
        <w:t xml:space="preserve">we </w:t>
      </w:r>
      <w:r w:rsidR="003C0DDB">
        <w:rPr>
          <w:lang w:val="en-US"/>
        </w:rPr>
        <w:t>are not interested i</w:t>
      </w:r>
      <w:r w:rsidR="005A248C">
        <w:rPr>
          <w:lang w:val="en-US"/>
        </w:rPr>
        <w:t xml:space="preserve">n </w:t>
      </w:r>
      <w:r w:rsidR="00870CBB">
        <w:rPr>
          <w:lang w:val="en-US"/>
        </w:rPr>
        <w:t xml:space="preserve">asking </w:t>
      </w:r>
      <w:r w:rsidR="005A248C">
        <w:rPr>
          <w:lang w:val="en-US"/>
        </w:rPr>
        <w:t xml:space="preserve">how or if mathematical literacy contributed to understanding the COVID-19 situation or what kind of mathematical literacy would have been needed to enable people to </w:t>
      </w:r>
      <w:r w:rsidR="00962B49">
        <w:rPr>
          <w:lang w:val="en-US"/>
        </w:rPr>
        <w:t>fulfill</w:t>
      </w:r>
      <w:r w:rsidR="005A248C">
        <w:rPr>
          <w:lang w:val="en-US"/>
        </w:rPr>
        <w:t xml:space="preserve"> the role of ‘reflective citizens’</w:t>
      </w:r>
      <w:r w:rsidR="007068AA">
        <w:rPr>
          <w:lang w:val="en-US"/>
        </w:rPr>
        <w:t xml:space="preserve"> (cf. Kollosche &amp; Meyerhöfer, 2021)</w:t>
      </w:r>
      <w:r w:rsidR="005A248C">
        <w:rPr>
          <w:lang w:val="en-US"/>
        </w:rPr>
        <w:t xml:space="preserve">. </w:t>
      </w:r>
      <w:r w:rsidR="00FE406F">
        <w:rPr>
          <w:lang w:val="en-US"/>
        </w:rPr>
        <w:t>In this paper, we ‘invert’ the question by asking</w:t>
      </w:r>
      <w:r w:rsidR="00D91B35" w:rsidRPr="009A4F64">
        <w:rPr>
          <w:lang w:val="en-US"/>
        </w:rPr>
        <w:t xml:space="preserve"> how mathematics is entangled in formatting and defining citizenship.</w:t>
      </w:r>
      <w:r w:rsidR="00A7530F">
        <w:rPr>
          <w:rStyle w:val="FootnoteReference"/>
          <w:lang w:val="en-US"/>
        </w:rPr>
        <w:footnoteReference w:id="3"/>
      </w:r>
      <w:r w:rsidR="00D91B35" w:rsidRPr="009A4F64">
        <w:rPr>
          <w:lang w:val="en-US"/>
        </w:rPr>
        <w:t xml:space="preserve"> </w:t>
      </w:r>
      <w:r w:rsidR="007B597A">
        <w:rPr>
          <w:lang w:val="en-US"/>
        </w:rPr>
        <w:t xml:space="preserve">In order </w:t>
      </w:r>
      <w:r w:rsidR="007B597A" w:rsidRPr="009A4F64">
        <w:rPr>
          <w:lang w:val="en-US"/>
        </w:rPr>
        <w:t xml:space="preserve">to </w:t>
      </w:r>
      <w:r w:rsidR="008F3B1B">
        <w:rPr>
          <w:lang w:val="en-US"/>
        </w:rPr>
        <w:t>unravel</w:t>
      </w:r>
      <w:r w:rsidR="007B597A" w:rsidRPr="009A4F64">
        <w:rPr>
          <w:lang w:val="en-US"/>
        </w:rPr>
        <w:t xml:space="preserve"> the role that mathematics plays for citizenship</w:t>
      </w:r>
      <w:r w:rsidR="000A5897">
        <w:rPr>
          <w:lang w:val="en-US"/>
        </w:rPr>
        <w:t xml:space="preserve">, we </w:t>
      </w:r>
      <w:r w:rsidR="008A6177">
        <w:rPr>
          <w:lang w:val="en-US"/>
        </w:rPr>
        <w:t>now introduce</w:t>
      </w:r>
      <w:r w:rsidR="00ED4100">
        <w:rPr>
          <w:lang w:val="en-US"/>
        </w:rPr>
        <w:t xml:space="preserve"> Fischer’s</w:t>
      </w:r>
      <w:r w:rsidR="00D91B35" w:rsidRPr="009A4F64">
        <w:rPr>
          <w:lang w:val="en-US"/>
        </w:rPr>
        <w:t xml:space="preserve"> conceptual alternative to mathematical literacy</w:t>
      </w:r>
      <w:r w:rsidR="00FC3545">
        <w:rPr>
          <w:lang w:val="en-US"/>
        </w:rPr>
        <w:t>,</w:t>
      </w:r>
      <w:r w:rsidR="00D91B35" w:rsidRPr="009A4F64">
        <w:rPr>
          <w:lang w:val="en-US"/>
        </w:rPr>
        <w:t xml:space="preserve"> </w:t>
      </w:r>
      <w:r w:rsidR="00C43E3B">
        <w:rPr>
          <w:lang w:val="en-US"/>
        </w:rPr>
        <w:t>which</w:t>
      </w:r>
      <w:r w:rsidR="00D91B35" w:rsidRPr="009A4F64">
        <w:rPr>
          <w:lang w:val="en-US"/>
        </w:rPr>
        <w:t xml:space="preserve"> focuses on the relationship </w:t>
      </w:r>
      <w:r w:rsidR="00ED4100">
        <w:rPr>
          <w:lang w:val="en-US"/>
        </w:rPr>
        <w:t>between</w:t>
      </w:r>
      <w:r w:rsidR="00D91B35" w:rsidRPr="009A4F64">
        <w:rPr>
          <w:lang w:val="en-US"/>
        </w:rPr>
        <w:t xml:space="preserve"> </w:t>
      </w:r>
      <w:r w:rsidR="00D91B35" w:rsidRPr="002A5B9B">
        <w:rPr>
          <w:i/>
          <w:lang w:val="en-US"/>
        </w:rPr>
        <w:t>citizens</w:t>
      </w:r>
      <w:r w:rsidR="00ED4100">
        <w:rPr>
          <w:lang w:val="en-US"/>
        </w:rPr>
        <w:t>,</w:t>
      </w:r>
      <w:r w:rsidR="00D91B35" w:rsidRPr="009A4F64">
        <w:rPr>
          <w:lang w:val="en-US"/>
        </w:rPr>
        <w:t xml:space="preserve"> </w:t>
      </w:r>
      <w:r w:rsidR="00E9796D">
        <w:rPr>
          <w:lang w:val="en-US"/>
        </w:rPr>
        <w:t>who</w:t>
      </w:r>
      <w:r w:rsidR="00E9796D" w:rsidRPr="009A4F64">
        <w:rPr>
          <w:lang w:val="en-US"/>
        </w:rPr>
        <w:t xml:space="preserve"> </w:t>
      </w:r>
      <w:r w:rsidR="00D91B35" w:rsidRPr="009A4F64">
        <w:rPr>
          <w:lang w:val="en-US"/>
        </w:rPr>
        <w:t xml:space="preserve">are </w:t>
      </w:r>
      <w:r w:rsidR="00821B89">
        <w:rPr>
          <w:lang w:val="en-US"/>
        </w:rPr>
        <w:t>conceptualized as</w:t>
      </w:r>
      <w:r w:rsidR="00821B89" w:rsidRPr="009A4F64">
        <w:rPr>
          <w:lang w:val="en-US"/>
        </w:rPr>
        <w:t xml:space="preserve"> </w:t>
      </w:r>
      <w:r w:rsidR="00D91B35" w:rsidRPr="0009479D">
        <w:rPr>
          <w:i/>
          <w:lang w:val="en-US"/>
        </w:rPr>
        <w:t>layp</w:t>
      </w:r>
      <w:r w:rsidR="00681FD1" w:rsidRPr="0009479D">
        <w:rPr>
          <w:i/>
          <w:lang w:val="en-US"/>
        </w:rPr>
        <w:t>eople</w:t>
      </w:r>
      <w:r w:rsidR="00ED4100">
        <w:rPr>
          <w:lang w:val="en-US"/>
        </w:rPr>
        <w:t>,</w:t>
      </w:r>
      <w:r w:rsidR="000016D1">
        <w:rPr>
          <w:lang w:val="en-US"/>
        </w:rPr>
        <w:t xml:space="preserve"> </w:t>
      </w:r>
      <w:r w:rsidR="00ED4100">
        <w:rPr>
          <w:lang w:val="en-US"/>
        </w:rPr>
        <w:t>and</w:t>
      </w:r>
      <w:r w:rsidR="00D91B35" w:rsidRPr="009A4F64">
        <w:rPr>
          <w:lang w:val="en-US"/>
        </w:rPr>
        <w:t xml:space="preserve"> </w:t>
      </w:r>
      <w:r w:rsidR="00D91B35" w:rsidRPr="0009479D">
        <w:rPr>
          <w:i/>
          <w:lang w:val="en-US"/>
        </w:rPr>
        <w:t>experts</w:t>
      </w:r>
      <w:r w:rsidR="00FC3545">
        <w:rPr>
          <w:lang w:val="en-US"/>
        </w:rPr>
        <w:t>,</w:t>
      </w:r>
      <w:r w:rsidR="00D91B35" w:rsidRPr="009A4F64">
        <w:rPr>
          <w:lang w:val="en-US"/>
        </w:rPr>
        <w:t xml:space="preserve"> </w:t>
      </w:r>
      <w:r w:rsidR="009A0422">
        <w:rPr>
          <w:lang w:val="en-US"/>
        </w:rPr>
        <w:t>and</w:t>
      </w:r>
      <w:r w:rsidR="00BF7B9F" w:rsidRPr="009A4F64">
        <w:rPr>
          <w:lang w:val="en-US"/>
        </w:rPr>
        <w:t xml:space="preserve"> take closer look at the formation of the expert-layperson relation</w:t>
      </w:r>
      <w:r w:rsidR="0078388A">
        <w:rPr>
          <w:lang w:val="en-US"/>
        </w:rPr>
        <w:t>ship</w:t>
      </w:r>
      <w:r w:rsidR="004A1B8D">
        <w:rPr>
          <w:lang w:val="en-US"/>
        </w:rPr>
        <w:t xml:space="preserve">, which </w:t>
      </w:r>
      <w:r w:rsidR="00D67916">
        <w:rPr>
          <w:lang w:val="en-US"/>
        </w:rPr>
        <w:t>describes</w:t>
      </w:r>
      <w:r w:rsidR="004A1B8D">
        <w:rPr>
          <w:lang w:val="en-US"/>
        </w:rPr>
        <w:t xml:space="preserve"> a </w:t>
      </w:r>
      <w:r w:rsidR="00C354B1">
        <w:rPr>
          <w:lang w:val="en-US"/>
        </w:rPr>
        <w:t>possible</w:t>
      </w:r>
      <w:r w:rsidR="004A1B8D">
        <w:rPr>
          <w:lang w:val="en-US"/>
        </w:rPr>
        <w:t xml:space="preserve"> </w:t>
      </w:r>
      <w:r w:rsidR="00A53C7A">
        <w:rPr>
          <w:lang w:val="en-US"/>
        </w:rPr>
        <w:t>concretization</w:t>
      </w:r>
      <w:r w:rsidR="004A1B8D">
        <w:rPr>
          <w:lang w:val="en-US"/>
        </w:rPr>
        <w:t xml:space="preserve"> of the role of</w:t>
      </w:r>
      <w:r w:rsidR="00D36C1A">
        <w:rPr>
          <w:lang w:val="en-US"/>
        </w:rPr>
        <w:t xml:space="preserve"> </w:t>
      </w:r>
      <w:r w:rsidR="004A1B8D">
        <w:rPr>
          <w:lang w:val="en-US"/>
        </w:rPr>
        <w:t>‘reflective citizen’</w:t>
      </w:r>
      <w:r w:rsidR="00BF7B9F" w:rsidRPr="009A4F64">
        <w:rPr>
          <w:lang w:val="en-US"/>
        </w:rPr>
        <w:t>.</w:t>
      </w:r>
      <w:r w:rsidR="00CC754D">
        <w:rPr>
          <w:lang w:val="en-US"/>
        </w:rPr>
        <w:t xml:space="preserve"> </w:t>
      </w:r>
    </w:p>
    <w:p w14:paraId="6DED295E" w14:textId="57FBAEDB" w:rsidR="00B70643" w:rsidRPr="00B70643" w:rsidRDefault="00A32C85">
      <w:pPr>
        <w:pStyle w:val="Heading2"/>
        <w:numPr>
          <w:ilvl w:val="1"/>
          <w:numId w:val="2"/>
        </w:numPr>
        <w:rPr>
          <w:lang w:val="en-US"/>
        </w:rPr>
      </w:pPr>
      <w:r>
        <w:rPr>
          <w:lang w:val="en-US"/>
        </w:rPr>
        <w:t xml:space="preserve"> </w:t>
      </w:r>
      <w:r w:rsidR="00A0560D">
        <w:rPr>
          <w:lang w:val="en-US"/>
        </w:rPr>
        <w:t>Fischer</w:t>
      </w:r>
      <w:r w:rsidR="00E00CE3">
        <w:rPr>
          <w:lang w:val="en-US"/>
        </w:rPr>
        <w:t xml:space="preserve">’s </w:t>
      </w:r>
      <w:r w:rsidR="00F73673">
        <w:rPr>
          <w:lang w:val="en-US"/>
        </w:rPr>
        <w:t>idea</w:t>
      </w:r>
      <w:r w:rsidR="00DE57AE">
        <w:rPr>
          <w:lang w:val="en-US"/>
        </w:rPr>
        <w:t>l</w:t>
      </w:r>
      <w:r w:rsidR="00F73673">
        <w:rPr>
          <w:lang w:val="en-US"/>
        </w:rPr>
        <w:t xml:space="preserve"> of the reflecti</w:t>
      </w:r>
      <w:r w:rsidR="001A786B">
        <w:rPr>
          <w:lang w:val="en-US"/>
        </w:rPr>
        <w:t>ng</w:t>
      </w:r>
      <w:r w:rsidR="00F73673">
        <w:rPr>
          <w:lang w:val="en-US"/>
        </w:rPr>
        <w:t xml:space="preserve"> layperson</w:t>
      </w:r>
    </w:p>
    <w:p w14:paraId="37B25161" w14:textId="54B80676" w:rsidR="00B03C60" w:rsidRDefault="00B03C60">
      <w:pPr>
        <w:jc w:val="both"/>
        <w:rPr>
          <w:lang w:val="en-US"/>
        </w:rPr>
      </w:pPr>
      <w:r w:rsidRPr="00B03C60">
        <w:rPr>
          <w:lang w:val="en-US"/>
        </w:rPr>
        <w:t>In German-speaking countries</w:t>
      </w:r>
      <w:r w:rsidR="001C2C9E">
        <w:rPr>
          <w:lang w:val="en-US"/>
        </w:rPr>
        <w:t>,</w:t>
      </w:r>
      <w:r w:rsidRPr="00B03C60">
        <w:rPr>
          <w:lang w:val="en-US"/>
        </w:rPr>
        <w:t xml:space="preserve"> official descriptions of mathematical literacy follow the PISA-framework but complement it with ideas of </w:t>
      </w:r>
      <w:r w:rsidR="004B4367">
        <w:rPr>
          <w:lang w:val="en-US"/>
        </w:rPr>
        <w:t>‘</w:t>
      </w:r>
      <w:r w:rsidRPr="00B03C60">
        <w:rPr>
          <w:lang w:val="en-US"/>
        </w:rPr>
        <w:t>Allgemeinbildung</w:t>
      </w:r>
      <w:r w:rsidR="004B4367">
        <w:rPr>
          <w:lang w:val="en-US"/>
        </w:rPr>
        <w:t>’</w:t>
      </w:r>
      <w:r w:rsidR="00645BCA">
        <w:rPr>
          <w:lang w:val="en-US"/>
        </w:rPr>
        <w:t xml:space="preserve"> (</w:t>
      </w:r>
      <w:r w:rsidR="0080643F">
        <w:rPr>
          <w:lang w:val="en-US"/>
        </w:rPr>
        <w:t>approx.</w:t>
      </w:r>
      <w:r w:rsidR="00A646BE">
        <w:rPr>
          <w:lang w:val="en-US"/>
        </w:rPr>
        <w:t xml:space="preserve">: </w:t>
      </w:r>
      <w:r w:rsidR="00645BCA">
        <w:rPr>
          <w:lang w:val="en-US"/>
        </w:rPr>
        <w:t>general education)</w:t>
      </w:r>
      <w:r w:rsidRPr="00B03C60">
        <w:rPr>
          <w:lang w:val="en-US"/>
        </w:rPr>
        <w:t xml:space="preserve"> that have </w:t>
      </w:r>
      <w:r w:rsidRPr="00B03C60">
        <w:rPr>
          <w:lang w:val="en-US"/>
        </w:rPr>
        <w:lastRenderedPageBreak/>
        <w:t>been elaborated specifically for mathematics education and its relation to citizenship education by Heinrich Winter and Roland Fischer (see Vohns</w:t>
      </w:r>
      <w:r w:rsidR="003623F2">
        <w:rPr>
          <w:lang w:val="en-US"/>
        </w:rPr>
        <w:t>,</w:t>
      </w:r>
      <w:r w:rsidRPr="00B03C60">
        <w:rPr>
          <w:lang w:val="en-US"/>
        </w:rPr>
        <w:t xml:space="preserve"> 2017). Fischer (2001</w:t>
      </w:r>
      <w:r w:rsidR="003623F2">
        <w:rPr>
          <w:lang w:val="en-US"/>
        </w:rPr>
        <w:t>,</w:t>
      </w:r>
      <w:r w:rsidRPr="00B03C60">
        <w:rPr>
          <w:lang w:val="en-US"/>
        </w:rPr>
        <w:t xml:space="preserve"> 2012) formulates an alternative proposal of thinking about citizenship education which centers around the problem of communication between </w:t>
      </w:r>
      <w:r w:rsidRPr="0009479D">
        <w:rPr>
          <w:i/>
          <w:lang w:val="en-US"/>
        </w:rPr>
        <w:t>experts</w:t>
      </w:r>
      <w:r w:rsidRPr="00B03C60">
        <w:rPr>
          <w:lang w:val="en-US"/>
        </w:rPr>
        <w:t xml:space="preserve"> and</w:t>
      </w:r>
      <w:r w:rsidR="00AE6B85">
        <w:rPr>
          <w:lang w:val="en-US"/>
        </w:rPr>
        <w:t xml:space="preserve"> citizens resp. </w:t>
      </w:r>
      <w:r w:rsidRPr="00B03C60">
        <w:rPr>
          <w:lang w:val="en-US"/>
        </w:rPr>
        <w:t xml:space="preserve"> </w:t>
      </w:r>
      <w:r w:rsidRPr="0009479D">
        <w:rPr>
          <w:i/>
          <w:lang w:val="en-US"/>
        </w:rPr>
        <w:t>laypeople</w:t>
      </w:r>
      <w:r w:rsidRPr="00B03C60">
        <w:rPr>
          <w:lang w:val="en-US"/>
        </w:rPr>
        <w:t xml:space="preserve">. He considers </w:t>
      </w:r>
      <w:r w:rsidRPr="0009479D">
        <w:rPr>
          <w:i/>
          <w:lang w:val="en-US"/>
        </w:rPr>
        <w:t>expert-layperson communication</w:t>
      </w:r>
      <w:r w:rsidRPr="00B03C60">
        <w:rPr>
          <w:lang w:val="en-US"/>
        </w:rPr>
        <w:t xml:space="preserve"> as constitutive for the functioning of the division of labour in democratic societies. Fischer articulates his educational ideal in the concept of the reflecting layperson, who is capable of making well-founded judgements and decisions. He distinguishes two areas of knowledge relevant for laypeople/citizens: (1) basic knowledge (of mathematical concepts, terms, forms of representation) and skills,</w:t>
      </w:r>
      <w:r w:rsidR="00BA4BC8">
        <w:rPr>
          <w:lang w:val="en-US"/>
        </w:rPr>
        <w:t xml:space="preserve"> as well as</w:t>
      </w:r>
      <w:r w:rsidRPr="00B03C60">
        <w:rPr>
          <w:lang w:val="en-US"/>
        </w:rPr>
        <w:t xml:space="preserve"> (2) knowledge for reflection (on the meaning of mathematical practices) (Fischer</w:t>
      </w:r>
      <w:r w:rsidR="003623F2">
        <w:rPr>
          <w:lang w:val="en-US"/>
        </w:rPr>
        <w:t>,</w:t>
      </w:r>
      <w:r w:rsidRPr="00B03C60">
        <w:rPr>
          <w:lang w:val="en-US"/>
        </w:rPr>
        <w:t xml:space="preserve"> 2001</w:t>
      </w:r>
      <w:r w:rsidR="003623F2">
        <w:rPr>
          <w:lang w:val="en-US"/>
        </w:rPr>
        <w:t>,</w:t>
      </w:r>
      <w:r w:rsidRPr="00B03C60">
        <w:rPr>
          <w:lang w:val="en-US"/>
        </w:rPr>
        <w:t xml:space="preserve"> p. 154). Reflection requires specific knowledge of the use of mathematics in decision-making. As contributions of mathematics to social processes of negotiation and argumentation may not always be readily apparent, reflection has to take</w:t>
      </w:r>
      <w:r w:rsidR="00BA4BC8">
        <w:rPr>
          <w:lang w:val="en-US"/>
        </w:rPr>
        <w:t xml:space="preserve"> implicit mathematics</w:t>
      </w:r>
      <w:r w:rsidRPr="00B03C60">
        <w:rPr>
          <w:lang w:val="en-US"/>
        </w:rPr>
        <w:t xml:space="preserve"> into account.</w:t>
      </w:r>
      <w:r>
        <w:rPr>
          <w:lang w:val="en-US"/>
        </w:rPr>
        <w:t xml:space="preserve"> </w:t>
      </w:r>
    </w:p>
    <w:p w14:paraId="55B2CCE7" w14:textId="48CB4409" w:rsidR="0077531A" w:rsidRDefault="00DA1C58">
      <w:pPr>
        <w:jc w:val="both"/>
        <w:rPr>
          <w:lang w:val="en-US"/>
        </w:rPr>
      </w:pPr>
      <w:r>
        <w:rPr>
          <w:lang w:val="en-US"/>
        </w:rPr>
        <w:t>In our reading of Fischer (2006)</w:t>
      </w:r>
      <w:r>
        <w:rPr>
          <w:rStyle w:val="FootnoteReference"/>
          <w:lang w:val="en-US"/>
        </w:rPr>
        <w:footnoteReference w:id="4"/>
      </w:r>
      <w:r>
        <w:rPr>
          <w:lang w:val="en-US"/>
        </w:rPr>
        <w:t xml:space="preserve">, </w:t>
      </w:r>
      <w:r>
        <w:rPr>
          <w:i/>
          <w:lang w:val="en-US"/>
        </w:rPr>
        <w:t>knowledge for reflection</w:t>
      </w:r>
      <w:r>
        <w:rPr>
          <w:lang w:val="en-US"/>
        </w:rPr>
        <w:t xml:space="preserve"> includes knowledge about the relationship between mathematics and society. In this section, we will give a brief overview of some aspects of this relationship that were described by Fischer and other scholars in critical mathematics education. </w:t>
      </w:r>
    </w:p>
    <w:p w14:paraId="05CE029E" w14:textId="3F47AA12" w:rsidR="0077531A" w:rsidRDefault="00DA1C58">
      <w:pPr>
        <w:jc w:val="both"/>
        <w:rPr>
          <w:lang w:val="en-US"/>
        </w:rPr>
      </w:pPr>
      <w:r>
        <w:rPr>
          <w:lang w:val="en-US"/>
        </w:rPr>
        <w:t>Fischer (2006) discusse</w:t>
      </w:r>
      <w:r w:rsidR="00302A22">
        <w:rPr>
          <w:lang w:val="en-US"/>
        </w:rPr>
        <w:t>s</w:t>
      </w:r>
      <w:r>
        <w:rPr>
          <w:lang w:val="en-US"/>
        </w:rPr>
        <w:t xml:space="preserve"> the social relevance of mathematics </w:t>
      </w:r>
      <w:r w:rsidR="00290A80">
        <w:rPr>
          <w:lang w:val="en-US"/>
        </w:rPr>
        <w:t xml:space="preserve">and its </w:t>
      </w:r>
      <w:r>
        <w:rPr>
          <w:lang w:val="en-US"/>
        </w:rPr>
        <w:t>contribution to modern western culture. He distinguishes</w:t>
      </w:r>
      <w:r w:rsidR="003769FD">
        <w:rPr>
          <w:lang w:val="en-US"/>
        </w:rPr>
        <w:t xml:space="preserve"> </w:t>
      </w:r>
      <w:r>
        <w:rPr>
          <w:lang w:val="en-US"/>
        </w:rPr>
        <w:t xml:space="preserve">between </w:t>
      </w:r>
      <w:r>
        <w:rPr>
          <w:i/>
          <w:lang w:val="en-US"/>
        </w:rPr>
        <w:t>implicit culture</w:t>
      </w:r>
      <w:r>
        <w:rPr>
          <w:lang w:val="en-US"/>
        </w:rPr>
        <w:t>, by which he designates “our norms, value syst</w:t>
      </w:r>
      <w:r w:rsidR="00197825">
        <w:rPr>
          <w:lang w:val="en-US"/>
        </w:rPr>
        <w:t>ems, patterns of organization, […]</w:t>
      </w:r>
      <w:r>
        <w:rPr>
          <w:lang w:val="en-US"/>
        </w:rPr>
        <w:t xml:space="preserve"> civilization and regulation of modern societies”, and </w:t>
      </w:r>
      <w:r>
        <w:rPr>
          <w:i/>
          <w:lang w:val="en-US"/>
        </w:rPr>
        <w:t>explicit culture</w:t>
      </w:r>
      <w:r>
        <w:rPr>
          <w:lang w:val="en-US"/>
        </w:rPr>
        <w:t xml:space="preserve">, “which is processed in the consciousness of people, about which we speak, negotiate and make decisions </w:t>
      </w:r>
      <w:r w:rsidRPr="00385453">
        <w:rPr>
          <w:lang w:val="en-US"/>
        </w:rPr>
        <w:t>according to important / unimportant” (p.</w:t>
      </w:r>
      <w:r w:rsidR="00197825" w:rsidRPr="00385453">
        <w:rPr>
          <w:lang w:val="en-US"/>
        </w:rPr>
        <w:t xml:space="preserve"> </w:t>
      </w:r>
      <w:r w:rsidRPr="00385453">
        <w:rPr>
          <w:lang w:val="en-US"/>
        </w:rPr>
        <w:t xml:space="preserve">316). </w:t>
      </w:r>
      <w:r w:rsidR="00EE4CE0" w:rsidRPr="00385453">
        <w:rPr>
          <w:lang w:val="en-US"/>
        </w:rPr>
        <w:t>The following two sections</w:t>
      </w:r>
      <w:r w:rsidR="00551E68" w:rsidRPr="00385453">
        <w:rPr>
          <w:lang w:val="en-US"/>
        </w:rPr>
        <w:t xml:space="preserve"> adopt th</w:t>
      </w:r>
      <w:r w:rsidR="00B06ABE" w:rsidRPr="00385453">
        <w:rPr>
          <w:lang w:val="en-US"/>
        </w:rPr>
        <w:t>e</w:t>
      </w:r>
      <w:r w:rsidR="00551E68" w:rsidRPr="00385453">
        <w:rPr>
          <w:lang w:val="en-US"/>
        </w:rPr>
        <w:t xml:space="preserve"> distinction </w:t>
      </w:r>
      <w:r w:rsidR="00B06ABE" w:rsidRPr="00385453">
        <w:rPr>
          <w:lang w:val="en-US"/>
        </w:rPr>
        <w:t>between implicit and explicit culture</w:t>
      </w:r>
      <w:r w:rsidR="00B17377">
        <w:rPr>
          <w:lang w:val="en-US"/>
        </w:rPr>
        <w:t>.</w:t>
      </w:r>
      <w:r w:rsidR="00D44F66" w:rsidRPr="00385453">
        <w:rPr>
          <w:lang w:val="en-US"/>
        </w:rPr>
        <w:t xml:space="preserve"> </w:t>
      </w:r>
      <w:r w:rsidR="00B17377">
        <w:rPr>
          <w:lang w:val="en-US"/>
        </w:rPr>
        <w:t>I</w:t>
      </w:r>
      <w:r w:rsidR="00B975F8" w:rsidRPr="00385453">
        <w:rPr>
          <w:lang w:val="en-US"/>
        </w:rPr>
        <w:t xml:space="preserve">n </w:t>
      </w:r>
      <w:r w:rsidR="00B37812" w:rsidRPr="00385453">
        <w:rPr>
          <w:lang w:val="en-US"/>
        </w:rPr>
        <w:t>each</w:t>
      </w:r>
      <w:r w:rsidR="00D44F66" w:rsidRPr="00385453">
        <w:rPr>
          <w:lang w:val="en-US"/>
        </w:rPr>
        <w:t xml:space="preserve"> section</w:t>
      </w:r>
      <w:r w:rsidR="00B975F8" w:rsidRPr="00385453">
        <w:rPr>
          <w:lang w:val="en-US"/>
        </w:rPr>
        <w:t>,</w:t>
      </w:r>
      <w:r w:rsidR="00B37812" w:rsidRPr="00385453">
        <w:rPr>
          <w:lang w:val="en-US"/>
        </w:rPr>
        <w:t xml:space="preserve"> </w:t>
      </w:r>
      <w:r w:rsidR="00B975F8" w:rsidRPr="00385453">
        <w:rPr>
          <w:lang w:val="en-US"/>
        </w:rPr>
        <w:t>an initial</w:t>
      </w:r>
      <w:r w:rsidR="00D44F66" w:rsidRPr="00385453">
        <w:rPr>
          <w:lang w:val="en-US"/>
        </w:rPr>
        <w:t xml:space="preserve"> </w:t>
      </w:r>
      <w:r w:rsidR="00D42DA3" w:rsidRPr="00385453">
        <w:rPr>
          <w:lang w:val="en-US"/>
        </w:rPr>
        <w:t>expla</w:t>
      </w:r>
      <w:r w:rsidR="00B975F8" w:rsidRPr="00385453">
        <w:rPr>
          <w:lang w:val="en-US"/>
        </w:rPr>
        <w:t xml:space="preserve">nation </w:t>
      </w:r>
      <w:r w:rsidR="00E12C52" w:rsidRPr="00385453">
        <w:rPr>
          <w:lang w:val="en-US"/>
        </w:rPr>
        <w:t xml:space="preserve">is given </w:t>
      </w:r>
      <w:r w:rsidR="00B975F8" w:rsidRPr="00385453">
        <w:rPr>
          <w:lang w:val="en-US"/>
        </w:rPr>
        <w:t>of</w:t>
      </w:r>
      <w:r w:rsidR="000E251B" w:rsidRPr="00385453">
        <w:rPr>
          <w:lang w:val="en-US"/>
        </w:rPr>
        <w:t xml:space="preserve"> </w:t>
      </w:r>
      <w:r w:rsidR="00006CC8" w:rsidRPr="00385453">
        <w:rPr>
          <w:lang w:val="en-US"/>
        </w:rPr>
        <w:t>some of</w:t>
      </w:r>
      <w:r w:rsidR="00251D6A" w:rsidRPr="00385453">
        <w:rPr>
          <w:lang w:val="en-US"/>
        </w:rPr>
        <w:t xml:space="preserve"> </w:t>
      </w:r>
      <w:r w:rsidR="00913BD3" w:rsidRPr="00385453">
        <w:rPr>
          <w:lang w:val="en-US"/>
        </w:rPr>
        <w:t xml:space="preserve">Fischer’s ideas </w:t>
      </w:r>
      <w:r w:rsidR="000E251B" w:rsidRPr="00385453">
        <w:rPr>
          <w:lang w:val="en-US"/>
        </w:rPr>
        <w:t>on</w:t>
      </w:r>
      <w:r w:rsidR="00457D30" w:rsidRPr="00385453">
        <w:rPr>
          <w:lang w:val="en-US"/>
        </w:rPr>
        <w:t xml:space="preserve"> the contribution </w:t>
      </w:r>
      <w:r w:rsidR="00D44F66" w:rsidRPr="00385453">
        <w:rPr>
          <w:lang w:val="en-US"/>
        </w:rPr>
        <w:t>of</w:t>
      </w:r>
      <w:r w:rsidR="00457D30" w:rsidRPr="00385453">
        <w:rPr>
          <w:lang w:val="en-US"/>
        </w:rPr>
        <w:t xml:space="preserve"> mathematics to</w:t>
      </w:r>
      <w:r w:rsidR="00D44F66" w:rsidRPr="00385453">
        <w:rPr>
          <w:lang w:val="en-US"/>
        </w:rPr>
        <w:t xml:space="preserve"> implicit</w:t>
      </w:r>
      <w:r w:rsidR="00913BD3" w:rsidRPr="00385453">
        <w:rPr>
          <w:lang w:val="en-US"/>
        </w:rPr>
        <w:t xml:space="preserve"> and </w:t>
      </w:r>
      <w:r w:rsidR="00D44F66" w:rsidRPr="00385453">
        <w:rPr>
          <w:lang w:val="en-US"/>
        </w:rPr>
        <w:t>explicit culture</w:t>
      </w:r>
      <w:r w:rsidR="00B975F8" w:rsidRPr="00385453">
        <w:rPr>
          <w:lang w:val="en-US"/>
        </w:rPr>
        <w:t xml:space="preserve"> respectively</w:t>
      </w:r>
      <w:r w:rsidR="00B17377">
        <w:rPr>
          <w:lang w:val="en-US"/>
        </w:rPr>
        <w:t>.</w:t>
      </w:r>
      <w:r w:rsidR="00E024F5" w:rsidRPr="00385453">
        <w:rPr>
          <w:lang w:val="en-US"/>
        </w:rPr>
        <w:t xml:space="preserve"> </w:t>
      </w:r>
      <w:r w:rsidR="00B17377">
        <w:rPr>
          <w:lang w:val="en-US"/>
        </w:rPr>
        <w:t>T</w:t>
      </w:r>
      <w:r w:rsidR="008646A1">
        <w:rPr>
          <w:lang w:val="en-US"/>
        </w:rPr>
        <w:t>his explanation</w:t>
      </w:r>
      <w:r w:rsidR="00E024F5" w:rsidRPr="00385453">
        <w:rPr>
          <w:lang w:val="en-US"/>
        </w:rPr>
        <w:t xml:space="preserve"> is </w:t>
      </w:r>
      <w:r w:rsidR="00B17377">
        <w:rPr>
          <w:lang w:val="en-US"/>
        </w:rPr>
        <w:t xml:space="preserve">then </w:t>
      </w:r>
      <w:r w:rsidR="00E024F5" w:rsidRPr="00385453">
        <w:rPr>
          <w:lang w:val="en-US"/>
        </w:rPr>
        <w:t>enriched</w:t>
      </w:r>
      <w:r w:rsidR="00251D6A" w:rsidRPr="00385453">
        <w:rPr>
          <w:lang w:val="en-US"/>
        </w:rPr>
        <w:t xml:space="preserve"> with</w:t>
      </w:r>
      <w:r w:rsidR="00EE4CE0" w:rsidRPr="00385453">
        <w:rPr>
          <w:lang w:val="en-US"/>
        </w:rPr>
        <w:t xml:space="preserve"> </w:t>
      </w:r>
      <w:r w:rsidR="00251D6A" w:rsidRPr="00385453">
        <w:rPr>
          <w:lang w:val="en-US"/>
        </w:rPr>
        <w:t xml:space="preserve">a </w:t>
      </w:r>
      <w:r w:rsidR="00EE4CE0" w:rsidRPr="00385453">
        <w:rPr>
          <w:lang w:val="en-US"/>
        </w:rPr>
        <w:t>summar</w:t>
      </w:r>
      <w:r w:rsidR="00251D6A" w:rsidRPr="00385453">
        <w:rPr>
          <w:lang w:val="en-US"/>
        </w:rPr>
        <w:t>y</w:t>
      </w:r>
      <w:r w:rsidR="00EE4CE0" w:rsidRPr="00385453">
        <w:rPr>
          <w:lang w:val="en-US"/>
        </w:rPr>
        <w:t xml:space="preserve"> and synthesis of </w:t>
      </w:r>
      <w:r w:rsidR="00C809F1" w:rsidRPr="00385453">
        <w:rPr>
          <w:lang w:val="en-US"/>
        </w:rPr>
        <w:t>relevant</w:t>
      </w:r>
      <w:r w:rsidR="00EE4CE0" w:rsidRPr="00385453">
        <w:rPr>
          <w:lang w:val="en-US"/>
        </w:rPr>
        <w:t xml:space="preserve"> contributions from </w:t>
      </w:r>
      <w:r w:rsidR="00251D6A" w:rsidRPr="00385453">
        <w:rPr>
          <w:lang w:val="en-US"/>
        </w:rPr>
        <w:t xml:space="preserve">other authors in </w:t>
      </w:r>
      <w:r w:rsidR="00EE4CE0" w:rsidRPr="00385453">
        <w:rPr>
          <w:lang w:val="en-US"/>
        </w:rPr>
        <w:t>critical mathematics educatio</w:t>
      </w:r>
      <w:r w:rsidR="00551E68" w:rsidRPr="00385453">
        <w:rPr>
          <w:lang w:val="en-US"/>
        </w:rPr>
        <w:t>n</w:t>
      </w:r>
      <w:r w:rsidR="00BA25D9" w:rsidRPr="00385453">
        <w:rPr>
          <w:lang w:val="en-US"/>
        </w:rPr>
        <w:t xml:space="preserve"> (CME)</w:t>
      </w:r>
      <w:r w:rsidR="001F6E9D" w:rsidRPr="00385453">
        <w:rPr>
          <w:lang w:val="en-US"/>
        </w:rPr>
        <w:t xml:space="preserve">. </w:t>
      </w:r>
    </w:p>
    <w:p w14:paraId="4B4716FA" w14:textId="2F163B14" w:rsidR="0077531A" w:rsidRPr="00B957AB" w:rsidRDefault="00DA1C58">
      <w:pPr>
        <w:pStyle w:val="Heading3"/>
        <w:numPr>
          <w:ilvl w:val="2"/>
          <w:numId w:val="2"/>
        </w:numPr>
        <w:rPr>
          <w:lang w:val="en-US"/>
        </w:rPr>
      </w:pPr>
      <w:r w:rsidRPr="00B957AB">
        <w:rPr>
          <w:lang w:val="en-US"/>
        </w:rPr>
        <w:t>The contribution of mathematics to implicit culture</w:t>
      </w:r>
      <w:r w:rsidR="00F34E52">
        <w:rPr>
          <w:lang w:val="en-US"/>
        </w:rPr>
        <w:t>: de|mathematization</w:t>
      </w:r>
    </w:p>
    <w:p w14:paraId="01495BC7" w14:textId="3B79725D" w:rsidR="0077531A" w:rsidRDefault="00DA1C58">
      <w:pPr>
        <w:jc w:val="both"/>
        <w:rPr>
          <w:lang w:val="en-US"/>
        </w:rPr>
      </w:pPr>
      <w:r>
        <w:rPr>
          <w:lang w:val="en-US"/>
        </w:rPr>
        <w:t>Mathematics has the power to “</w:t>
      </w:r>
      <w:r w:rsidRPr="0009479D">
        <w:rPr>
          <w:i/>
          <w:lang w:val="en-US"/>
        </w:rPr>
        <w:t>materialize</w:t>
      </w:r>
      <w:r>
        <w:rPr>
          <w:lang w:val="en-US"/>
        </w:rPr>
        <w:t>” abstract issues and thereby acts as an “important medium o</w:t>
      </w:r>
      <w:r w:rsidR="00197825">
        <w:rPr>
          <w:lang w:val="en-US"/>
        </w:rPr>
        <w:t>f mass communication” (Fischer 2006</w:t>
      </w:r>
      <w:r w:rsidR="003623F2">
        <w:rPr>
          <w:lang w:val="en-US"/>
        </w:rPr>
        <w:t>,</w:t>
      </w:r>
      <w:r w:rsidR="00197825">
        <w:rPr>
          <w:lang w:val="en-US"/>
        </w:rPr>
        <w:t xml:space="preserve"> p.</w:t>
      </w:r>
      <w:r>
        <w:rPr>
          <w:lang w:val="en-US"/>
        </w:rPr>
        <w:t xml:space="preserve"> 317)</w:t>
      </w:r>
      <w:r w:rsidR="00197825">
        <w:rPr>
          <w:lang w:val="en-US"/>
        </w:rPr>
        <w:t>.</w:t>
      </w:r>
      <w:r>
        <w:rPr>
          <w:lang w:val="en-US"/>
        </w:rPr>
        <w:t xml:space="preserve"> Materialization</w:t>
      </w:r>
      <w:r w:rsidR="0044639B">
        <w:rPr>
          <w:lang w:val="en-US"/>
        </w:rPr>
        <w:t xml:space="preserve"> </w:t>
      </w:r>
      <w:r w:rsidR="00E150EA">
        <w:rPr>
          <w:lang w:val="en-US"/>
        </w:rPr>
        <w:t>i</w:t>
      </w:r>
      <w:r w:rsidR="0044639B">
        <w:rPr>
          <w:lang w:val="en-US"/>
        </w:rPr>
        <w:t xml:space="preserve">s an effect of </w:t>
      </w:r>
      <w:r w:rsidR="0044639B" w:rsidRPr="0009479D">
        <w:rPr>
          <w:i/>
          <w:lang w:val="en-US"/>
        </w:rPr>
        <w:t>mathematization</w:t>
      </w:r>
      <w:r w:rsidR="00E11030">
        <w:rPr>
          <w:lang w:val="en-US"/>
        </w:rPr>
        <w:t xml:space="preserve"> </w:t>
      </w:r>
      <w:r w:rsidR="00E150EA">
        <w:rPr>
          <w:lang w:val="en-US"/>
        </w:rPr>
        <w:t xml:space="preserve">and </w:t>
      </w:r>
      <w:r>
        <w:rPr>
          <w:lang w:val="en-US"/>
        </w:rPr>
        <w:t>happens through the creation of a system of signs which allows to materially fix abstract</w:t>
      </w:r>
      <w:r w:rsidR="00556679">
        <w:rPr>
          <w:lang w:val="en-US"/>
        </w:rPr>
        <w:t xml:space="preserve"> </w:t>
      </w:r>
      <w:r>
        <w:rPr>
          <w:lang w:val="en-US"/>
        </w:rPr>
        <w:t>issues</w:t>
      </w:r>
      <w:r w:rsidR="00556679">
        <w:rPr>
          <w:lang w:val="en-US"/>
        </w:rPr>
        <w:t xml:space="preserve"> </w:t>
      </w:r>
      <w:r>
        <w:rPr>
          <w:lang w:val="en-US"/>
        </w:rPr>
        <w:t xml:space="preserve">in the form of symbols, </w:t>
      </w:r>
      <w:r w:rsidR="00B608D6">
        <w:rPr>
          <w:lang w:val="en-US"/>
        </w:rPr>
        <w:t xml:space="preserve">giving </w:t>
      </w:r>
      <w:r>
        <w:rPr>
          <w:lang w:val="en-US"/>
        </w:rPr>
        <w:t xml:space="preserve">these issues </w:t>
      </w:r>
      <w:r w:rsidR="00B608D6">
        <w:rPr>
          <w:lang w:val="en-US"/>
        </w:rPr>
        <w:t xml:space="preserve">a </w:t>
      </w:r>
      <w:r>
        <w:rPr>
          <w:lang w:val="en-US"/>
        </w:rPr>
        <w:t xml:space="preserve">concrete </w:t>
      </w:r>
      <w:r w:rsidR="00B608D6">
        <w:rPr>
          <w:lang w:val="en-US"/>
        </w:rPr>
        <w:t xml:space="preserve">shape </w:t>
      </w:r>
      <w:r w:rsidR="009D72A7">
        <w:rPr>
          <w:lang w:val="en-US"/>
        </w:rPr>
        <w:t>that</w:t>
      </w:r>
      <w:r w:rsidR="00B608D6">
        <w:rPr>
          <w:lang w:val="en-US"/>
        </w:rPr>
        <w:t xml:space="preserve"> is readily</w:t>
      </w:r>
      <w:r>
        <w:rPr>
          <w:lang w:val="en-US"/>
        </w:rPr>
        <w:t xml:space="preserve"> perceivable. </w:t>
      </w:r>
    </w:p>
    <w:p w14:paraId="7652846E" w14:textId="704ACDB3" w:rsidR="0077531A" w:rsidRDefault="00DA1C58">
      <w:pPr>
        <w:ind w:left="708"/>
        <w:jc w:val="both"/>
        <w:rPr>
          <w:lang w:val="en-US"/>
        </w:rPr>
      </w:pPr>
      <w:r>
        <w:rPr>
          <w:lang w:val="en-US"/>
        </w:rPr>
        <w:t>The materialization of these abstracts is important, because thereby they gain that status of existence, which makes them able to be content of communication among many people. […] [M]aterializing […] contributes that people have the impression to know what t</w:t>
      </w:r>
      <w:r w:rsidR="00197825">
        <w:rPr>
          <w:lang w:val="en-US"/>
        </w:rPr>
        <w:t>hey a</w:t>
      </w:r>
      <w:r w:rsidR="005F20FB">
        <w:rPr>
          <w:lang w:val="en-US"/>
        </w:rPr>
        <w:t>re talking about. (</w:t>
      </w:r>
      <w:r w:rsidR="00197825">
        <w:rPr>
          <w:lang w:val="en-US"/>
        </w:rPr>
        <w:t>p.</w:t>
      </w:r>
      <w:r>
        <w:rPr>
          <w:lang w:val="en-US"/>
        </w:rPr>
        <w:t xml:space="preserve"> 317)</w:t>
      </w:r>
    </w:p>
    <w:p w14:paraId="56AF776E" w14:textId="6F9E8FAF" w:rsidR="0077531A" w:rsidRDefault="00B72D71">
      <w:pPr>
        <w:jc w:val="both"/>
        <w:rPr>
          <w:lang w:val="en-US"/>
        </w:rPr>
      </w:pPr>
      <w:r w:rsidRPr="0009479D">
        <w:rPr>
          <w:lang w:val="en-US"/>
        </w:rPr>
        <w:t xml:space="preserve">Materialization </w:t>
      </w:r>
      <w:r w:rsidR="00DA1C58">
        <w:rPr>
          <w:lang w:val="en-US"/>
        </w:rPr>
        <w:t xml:space="preserve">makes possible not just the representation but also the manipulation of abstract issues. The manipulation of </w:t>
      </w:r>
      <w:r w:rsidR="00D76B60">
        <w:rPr>
          <w:lang w:val="en-US"/>
        </w:rPr>
        <w:t xml:space="preserve">mathematical </w:t>
      </w:r>
      <w:r w:rsidR="00DA1C58">
        <w:rPr>
          <w:lang w:val="en-US"/>
        </w:rPr>
        <w:t xml:space="preserve">materializations is based on a system of rules and can be described as an interplay of representing and operating. Mathematical practices thus can be seen as both facilitating the process of abstraction and </w:t>
      </w:r>
      <w:r w:rsidR="0000291A">
        <w:rPr>
          <w:lang w:val="en-US"/>
        </w:rPr>
        <w:t xml:space="preserve">endowing </w:t>
      </w:r>
      <w:r w:rsidR="00DA1C58">
        <w:rPr>
          <w:lang w:val="en-US"/>
        </w:rPr>
        <w:t>the abstract</w:t>
      </w:r>
      <w:r w:rsidR="0000291A">
        <w:rPr>
          <w:lang w:val="en-US"/>
        </w:rPr>
        <w:t xml:space="preserve"> with reality</w:t>
      </w:r>
      <w:r w:rsidR="00DA1C58">
        <w:rPr>
          <w:lang w:val="en-US"/>
        </w:rPr>
        <w:t>. They play</w:t>
      </w:r>
      <w:r>
        <w:rPr>
          <w:lang w:val="en-US"/>
        </w:rPr>
        <w:t xml:space="preserve"> </w:t>
      </w:r>
      <w:r w:rsidR="00DA1C58">
        <w:rPr>
          <w:lang w:val="en-US"/>
        </w:rPr>
        <w:t xml:space="preserve">a crucial role in organizing social systems as they enable the negotiation of abstract issues of importance </w:t>
      </w:r>
      <w:r w:rsidR="00077A4B">
        <w:rPr>
          <w:lang w:val="en-US"/>
        </w:rPr>
        <w:t xml:space="preserve">in </w:t>
      </w:r>
      <w:r w:rsidR="00DA1C58">
        <w:rPr>
          <w:lang w:val="en-US"/>
        </w:rPr>
        <w:t xml:space="preserve">social systems in which face-to-face communication is not possible. This role of mathematics as facilitator of communication is supported by its “systemicity”: Mathematics is a “coherent building of thoughts” governed by fixed rules which was designed to be contradiction-free and endowed with a “claim to </w:t>
      </w:r>
      <w:r w:rsidR="00DA1C58">
        <w:rPr>
          <w:lang w:val="en-US"/>
        </w:rPr>
        <w:lastRenderedPageBreak/>
        <w:t>totality”. As such, it “offers a basis for a minimal consensus” and contributes to communicative stability by bringing a sense of secu</w:t>
      </w:r>
      <w:r w:rsidR="00197825">
        <w:rPr>
          <w:lang w:val="en-US"/>
        </w:rPr>
        <w:t>rity to communication</w:t>
      </w:r>
      <w:r w:rsidR="00C67D4F">
        <w:rPr>
          <w:lang w:val="en-US"/>
        </w:rPr>
        <w:t xml:space="preserve"> </w:t>
      </w:r>
      <w:r w:rsidR="00197825">
        <w:rPr>
          <w:lang w:val="en-US"/>
        </w:rPr>
        <w:t>(Fischer 2006</w:t>
      </w:r>
      <w:r w:rsidR="003623F2">
        <w:rPr>
          <w:lang w:val="en-US"/>
        </w:rPr>
        <w:t>,</w:t>
      </w:r>
      <w:r w:rsidR="00197825">
        <w:rPr>
          <w:lang w:val="en-US"/>
        </w:rPr>
        <w:t xml:space="preserve"> p. 317-318</w:t>
      </w:r>
      <w:r w:rsidR="00DA1C58">
        <w:rPr>
          <w:lang w:val="en-US"/>
        </w:rPr>
        <w:t>)</w:t>
      </w:r>
      <w:r w:rsidR="00C67D4F">
        <w:rPr>
          <w:lang w:val="en-US"/>
        </w:rPr>
        <w:t xml:space="preserve">. </w:t>
      </w:r>
      <w:r w:rsidR="00DA1C58">
        <w:rPr>
          <w:lang w:val="en-US"/>
        </w:rPr>
        <w:t xml:space="preserve"> </w:t>
      </w:r>
    </w:p>
    <w:p w14:paraId="682E71C0" w14:textId="252469EA" w:rsidR="00FC5500" w:rsidRDefault="00DA1C58">
      <w:pPr>
        <w:jc w:val="both"/>
        <w:rPr>
          <w:lang w:val="en-US"/>
        </w:rPr>
      </w:pPr>
      <w:r>
        <w:rPr>
          <w:lang w:val="en-US"/>
        </w:rPr>
        <w:t xml:space="preserve">Skovsmose describes the formatting of human practices and life conditions through mathematical insights and techniques </w:t>
      </w:r>
      <w:r w:rsidR="00197825">
        <w:rPr>
          <w:lang w:val="en-US"/>
        </w:rPr>
        <w:t>(Skovsmose</w:t>
      </w:r>
      <w:r w:rsidR="003623F2">
        <w:rPr>
          <w:lang w:val="en-US"/>
        </w:rPr>
        <w:t>,</w:t>
      </w:r>
      <w:r w:rsidR="00197825">
        <w:rPr>
          <w:lang w:val="en-US"/>
        </w:rPr>
        <w:t xml:space="preserve"> 2014</w:t>
      </w:r>
      <w:r w:rsidR="003623F2">
        <w:rPr>
          <w:lang w:val="en-US"/>
        </w:rPr>
        <w:t>,</w:t>
      </w:r>
      <w:r w:rsidR="00197825">
        <w:rPr>
          <w:lang w:val="en-US"/>
        </w:rPr>
        <w:t xml:space="preserve"> p. 442). </w:t>
      </w:r>
      <w:r>
        <w:rPr>
          <w:lang w:val="en-US"/>
        </w:rPr>
        <w:t>Mathemati</w:t>
      </w:r>
      <w:r w:rsidR="005F20FB">
        <w:rPr>
          <w:lang w:val="en-US"/>
        </w:rPr>
        <w:t>z</w:t>
      </w:r>
      <w:r>
        <w:rPr>
          <w:lang w:val="en-US"/>
        </w:rPr>
        <w:t xml:space="preserve">ation is seen by him as intervening into the structural arrangements of human life and as re-organising our life conditions. Within the CME-discourse, this aspect is termed the </w:t>
      </w:r>
      <w:r>
        <w:rPr>
          <w:i/>
          <w:lang w:val="en-US"/>
        </w:rPr>
        <w:t>formatting power of mathematics</w:t>
      </w:r>
      <w:r>
        <w:rPr>
          <w:lang w:val="en-US"/>
        </w:rPr>
        <w:t>. Work on this topic of</w:t>
      </w:r>
      <w:r w:rsidRPr="00742580">
        <w:rPr>
          <w:lang w:val="en-US"/>
        </w:rPr>
        <w:t>ten</w:t>
      </w:r>
      <w:r>
        <w:rPr>
          <w:lang w:val="en-US"/>
        </w:rPr>
        <w:t xml:space="preserve"> argues for not displacing the political from mathematics education, referring to both the research discipline and practice. Ernest (2010), who follows this view, suggests that a primary concern of a critical mathematics education is to foster understanding of the formatting power of mathematics. However, in this view mathematics holds two seemingly contradictory roles in that it is both a means of empowerment (through knowledge), and a tool of oppression</w:t>
      </w:r>
      <w:r w:rsidR="00742580">
        <w:rPr>
          <w:lang w:val="en-US"/>
        </w:rPr>
        <w:t xml:space="preserve"> (Sriraman, Roscoe, &amp; English</w:t>
      </w:r>
      <w:r w:rsidR="003623F2">
        <w:rPr>
          <w:lang w:val="en-US"/>
        </w:rPr>
        <w:t>,</w:t>
      </w:r>
      <w:r w:rsidR="00742580">
        <w:rPr>
          <w:lang w:val="en-US"/>
        </w:rPr>
        <w:t xml:space="preserve"> 2010</w:t>
      </w:r>
      <w:r>
        <w:rPr>
          <w:lang w:val="en-US"/>
        </w:rPr>
        <w:t>). The</w:t>
      </w:r>
      <w:r w:rsidRPr="00742580">
        <w:rPr>
          <w:lang w:val="en-US"/>
        </w:rPr>
        <w:t>se</w:t>
      </w:r>
      <w:r>
        <w:rPr>
          <w:lang w:val="en-US"/>
        </w:rPr>
        <w:t xml:space="preserve"> contradictory roles </w:t>
      </w:r>
      <w:r w:rsidR="00D371B1">
        <w:rPr>
          <w:lang w:val="en-US"/>
        </w:rPr>
        <w:t>arise from</w:t>
      </w:r>
      <w:r>
        <w:rPr>
          <w:lang w:val="en-US"/>
        </w:rPr>
        <w:t xml:space="preserve"> (1) the </w:t>
      </w:r>
      <w:r>
        <w:rPr>
          <w:i/>
          <w:lang w:val="en-US"/>
        </w:rPr>
        <w:t>paradox of citize</w:t>
      </w:r>
      <w:r w:rsidRPr="00742580">
        <w:rPr>
          <w:lang w:val="en-US"/>
        </w:rPr>
        <w:t>nship</w:t>
      </w:r>
      <w:r w:rsidR="00F13442">
        <w:rPr>
          <w:lang w:val="en-US"/>
        </w:rPr>
        <w:t xml:space="preserve"> (Skovmose &amp; Valero</w:t>
      </w:r>
      <w:r w:rsidR="003623F2">
        <w:rPr>
          <w:lang w:val="en-US"/>
        </w:rPr>
        <w:t>,</w:t>
      </w:r>
      <w:r w:rsidR="00F13442">
        <w:rPr>
          <w:lang w:val="en-US"/>
        </w:rPr>
        <w:t xml:space="preserve"> 2002</w:t>
      </w:r>
      <w:r w:rsidR="003623F2">
        <w:rPr>
          <w:lang w:val="en-US"/>
        </w:rPr>
        <w:t>,</w:t>
      </w:r>
      <w:r w:rsidR="00F13442">
        <w:rPr>
          <w:lang w:val="en-US"/>
        </w:rPr>
        <w:t xml:space="preserve"> p. 384-387)</w:t>
      </w:r>
      <w:r>
        <w:rPr>
          <w:lang w:val="en-US"/>
        </w:rPr>
        <w:t xml:space="preserve">, which is the contradiction between the educational aims of preparing students to be active, autonomous and critical citizens and of ensuring </w:t>
      </w:r>
      <w:r w:rsidR="00BF1EA0">
        <w:rPr>
          <w:lang w:val="en-US"/>
        </w:rPr>
        <w:t>the</w:t>
      </w:r>
      <w:r w:rsidR="0019415F">
        <w:rPr>
          <w:lang w:val="en-US"/>
        </w:rPr>
        <w:t xml:space="preserve"> individual’s compliance</w:t>
      </w:r>
      <w:r w:rsidR="003F6228">
        <w:rPr>
          <w:lang w:val="en-US"/>
        </w:rPr>
        <w:t xml:space="preserve"> </w:t>
      </w:r>
      <w:r w:rsidR="0019415F">
        <w:rPr>
          <w:lang w:val="en-US"/>
        </w:rPr>
        <w:t>with</w:t>
      </w:r>
      <w:r>
        <w:rPr>
          <w:lang w:val="en-US"/>
        </w:rPr>
        <w:t xml:space="preserve"> the reigning social order, and (2) the </w:t>
      </w:r>
      <w:r>
        <w:rPr>
          <w:i/>
          <w:lang w:val="en-US"/>
        </w:rPr>
        <w:t>duality of societal importance</w:t>
      </w:r>
      <w:r>
        <w:rPr>
          <w:lang w:val="en-US"/>
        </w:rPr>
        <w:t xml:space="preserve"> of mathematics: „Mathematics is a means which we can use, and simultaneously it is a system, to which we are subject“ (Fischer, 2006, p. 318). Fischer</w:t>
      </w:r>
      <w:r w:rsidR="00FD2B0E">
        <w:rPr>
          <w:lang w:val="en-US"/>
        </w:rPr>
        <w:t xml:space="preserve">, in agreement with Skovsmose &amp; Valero (2002), </w:t>
      </w:r>
      <w:r>
        <w:rPr>
          <w:lang w:val="en-US"/>
        </w:rPr>
        <w:t>acknowledges that „in modern societies people are socialized in a way such they submit themselves voluntarily</w:t>
      </w:r>
      <w:r w:rsidR="00AB47BF">
        <w:rPr>
          <w:lang w:val="en-US"/>
        </w:rPr>
        <w:t>”</w:t>
      </w:r>
      <w:r>
        <w:rPr>
          <w:lang w:val="en-US"/>
        </w:rPr>
        <w:t xml:space="preserve"> (p.</w:t>
      </w:r>
      <w:r w:rsidR="00F13442">
        <w:rPr>
          <w:lang w:val="en-US"/>
        </w:rPr>
        <w:t xml:space="preserve"> </w:t>
      </w:r>
      <w:r>
        <w:rPr>
          <w:lang w:val="en-US"/>
        </w:rPr>
        <w:t xml:space="preserve">318). Valero (2007) </w:t>
      </w:r>
      <w:r w:rsidR="002E5DAE">
        <w:rPr>
          <w:lang w:val="en-US"/>
        </w:rPr>
        <w:t>argues in a similar vein</w:t>
      </w:r>
      <w:r w:rsidR="00F11158">
        <w:rPr>
          <w:lang w:val="en-US"/>
        </w:rPr>
        <w:t xml:space="preserve"> </w:t>
      </w:r>
      <w:r>
        <w:rPr>
          <w:lang w:val="en-US"/>
        </w:rPr>
        <w:t xml:space="preserve">that mathematics education contributes to the governance of citizens through socializing them into a system of reason, that stands for accepted forms of characterizing and organizing the world. </w:t>
      </w:r>
      <w:r w:rsidR="0046246A">
        <w:rPr>
          <w:lang w:val="en-US"/>
        </w:rPr>
        <w:t>Overall, there seems to be agreement, that m</w:t>
      </w:r>
      <w:r>
        <w:rPr>
          <w:lang w:val="en-US"/>
        </w:rPr>
        <w:t>athematics does not just represent abstracts or manipulate signs</w:t>
      </w:r>
      <w:r w:rsidR="005F20FB">
        <w:rPr>
          <w:lang w:val="en-US"/>
        </w:rPr>
        <w:t xml:space="preserve">, </w:t>
      </w:r>
      <w:r>
        <w:rPr>
          <w:lang w:val="en-US"/>
        </w:rPr>
        <w:t xml:space="preserve">but constitutes the desirable and the appropriate and so helps to regulate the behaviors of individuals by framing their possibilities of participation. </w:t>
      </w:r>
    </w:p>
    <w:p w14:paraId="04C9A102" w14:textId="672A7765" w:rsidR="0077531A" w:rsidRDefault="00DA1C58">
      <w:pPr>
        <w:jc w:val="both"/>
        <w:rPr>
          <w:lang w:val="en-US"/>
        </w:rPr>
      </w:pPr>
      <w:r>
        <w:rPr>
          <w:lang w:val="en-US"/>
        </w:rPr>
        <w:t>This effect is exacerbated by an ongoing and self-accelerating societal process: „Permanently new means are developed, especially to handle the complex system, and exactly these means can become parts of the system, thereby incre</w:t>
      </w:r>
      <w:r w:rsidR="00F13442">
        <w:rPr>
          <w:lang w:val="en-US"/>
        </w:rPr>
        <w:t>asing its complexity.</w:t>
      </w:r>
      <w:r w:rsidR="00AB47BF">
        <w:rPr>
          <w:lang w:val="en-US"/>
        </w:rPr>
        <w:t>”</w:t>
      </w:r>
      <w:r w:rsidR="00F13442">
        <w:rPr>
          <w:lang w:val="en-US"/>
        </w:rPr>
        <w:t xml:space="preserve"> (Fischer</w:t>
      </w:r>
      <w:r w:rsidR="003623F2">
        <w:rPr>
          <w:lang w:val="en-US"/>
        </w:rPr>
        <w:t>,</w:t>
      </w:r>
      <w:r w:rsidR="00F13442">
        <w:rPr>
          <w:lang w:val="en-US"/>
        </w:rPr>
        <w:t xml:space="preserve"> 2006</w:t>
      </w:r>
      <w:r w:rsidR="003623F2">
        <w:rPr>
          <w:lang w:val="en-US"/>
        </w:rPr>
        <w:t>,</w:t>
      </w:r>
      <w:r w:rsidR="00F13442">
        <w:rPr>
          <w:lang w:val="en-US"/>
        </w:rPr>
        <w:t xml:space="preserve"> p.</w:t>
      </w:r>
      <w:r>
        <w:rPr>
          <w:lang w:val="en-US"/>
        </w:rPr>
        <w:t xml:space="preserve"> 318)</w:t>
      </w:r>
      <w:r w:rsidR="005F20FB">
        <w:rPr>
          <w:lang w:val="en-US"/>
        </w:rPr>
        <w:t>.</w:t>
      </w:r>
      <w:r>
        <w:rPr>
          <w:lang w:val="en-US"/>
        </w:rPr>
        <w:t xml:space="preserve"> </w:t>
      </w:r>
      <w:r w:rsidRPr="0009479D">
        <w:rPr>
          <w:i/>
          <w:lang w:val="en-US"/>
        </w:rPr>
        <w:t>Mathematization accelerates</w:t>
      </w:r>
      <w:r>
        <w:rPr>
          <w:lang w:val="en-US"/>
        </w:rPr>
        <w:t>. The</w:t>
      </w:r>
      <w:r w:rsidR="00E77766">
        <w:rPr>
          <w:lang w:val="en-US"/>
        </w:rPr>
        <w:t xml:space="preserve"> </w:t>
      </w:r>
      <w:r>
        <w:rPr>
          <w:lang w:val="en-US"/>
        </w:rPr>
        <w:t>ever</w:t>
      </w:r>
      <w:r w:rsidR="00AD03DB">
        <w:rPr>
          <w:lang w:val="en-US"/>
        </w:rPr>
        <w:t>-</w:t>
      </w:r>
      <w:r>
        <w:rPr>
          <w:lang w:val="en-US"/>
        </w:rPr>
        <w:t xml:space="preserve">growing complexity of the system increases the demand for mathematics and, in consequence, the amount of mathematics society submits itself to. </w:t>
      </w:r>
      <w:r w:rsidR="00F13442">
        <w:rPr>
          <w:lang w:val="en-US"/>
        </w:rPr>
        <w:t xml:space="preserve">Straehler-Pohl </w:t>
      </w:r>
      <w:r>
        <w:rPr>
          <w:lang w:val="en-US"/>
        </w:rPr>
        <w:t xml:space="preserve">(2017) </w:t>
      </w:r>
      <w:r w:rsidR="006848F8">
        <w:rPr>
          <w:lang w:val="en-US"/>
        </w:rPr>
        <w:t xml:space="preserve">employs the terms </w:t>
      </w:r>
      <w:r w:rsidRPr="0009479D">
        <w:rPr>
          <w:i/>
          <w:lang w:val="en-US"/>
        </w:rPr>
        <w:t>mathematisation</w:t>
      </w:r>
      <w:r>
        <w:rPr>
          <w:lang w:val="en-US"/>
        </w:rPr>
        <w:t xml:space="preserve"> and </w:t>
      </w:r>
      <w:r w:rsidRPr="0009479D">
        <w:rPr>
          <w:i/>
          <w:lang w:val="en-US"/>
        </w:rPr>
        <w:t>demathematisation</w:t>
      </w:r>
      <w:r>
        <w:rPr>
          <w:lang w:val="en-US"/>
        </w:rPr>
        <w:t xml:space="preserve"> </w:t>
      </w:r>
      <w:r w:rsidR="006848F8">
        <w:rPr>
          <w:lang w:val="en-US"/>
        </w:rPr>
        <w:t xml:space="preserve">to describe this phenomenon. The two concepts are intended </w:t>
      </w:r>
      <w:r>
        <w:rPr>
          <w:lang w:val="en-US"/>
        </w:rPr>
        <w:t xml:space="preserve">as antagonistic phenomena which stand in </w:t>
      </w:r>
      <w:r w:rsidR="006848F8">
        <w:rPr>
          <w:lang w:val="en-US"/>
        </w:rPr>
        <w:t xml:space="preserve">a </w:t>
      </w:r>
      <w:r>
        <w:rPr>
          <w:lang w:val="en-US"/>
        </w:rPr>
        <w:t xml:space="preserve">dialectical relation to each other. The notation </w:t>
      </w:r>
      <w:r>
        <w:rPr>
          <w:i/>
          <w:lang w:val="en-US"/>
        </w:rPr>
        <w:t>de|mathematisation</w:t>
      </w:r>
      <w:r>
        <w:rPr>
          <w:lang w:val="en-US"/>
        </w:rPr>
        <w:t xml:space="preserve"> signifies this type of relationship. Demathematisation denotes the disappearance of mathematics from o</w:t>
      </w:r>
      <w:r w:rsidR="009E198B">
        <w:rPr>
          <w:lang w:val="en-US"/>
        </w:rPr>
        <w:t>r</w:t>
      </w:r>
      <w:r>
        <w:rPr>
          <w:lang w:val="en-US"/>
        </w:rPr>
        <w:t>dinary social practi</w:t>
      </w:r>
      <w:r w:rsidR="00F13442">
        <w:rPr>
          <w:lang w:val="en-US"/>
        </w:rPr>
        <w:t>ce (Keitel</w:t>
      </w:r>
      <w:r w:rsidR="003623F2">
        <w:rPr>
          <w:lang w:val="en-US"/>
        </w:rPr>
        <w:t>,</w:t>
      </w:r>
      <w:r w:rsidR="00F13442">
        <w:rPr>
          <w:lang w:val="en-US"/>
        </w:rPr>
        <w:t xml:space="preserve"> 1989</w:t>
      </w:r>
      <w:r w:rsidR="003623F2">
        <w:rPr>
          <w:lang w:val="en-US"/>
        </w:rPr>
        <w:t>,</w:t>
      </w:r>
      <w:r w:rsidR="00F13442">
        <w:rPr>
          <w:lang w:val="en-US"/>
        </w:rPr>
        <w:t xml:space="preserve"> p.</w:t>
      </w:r>
      <w:r>
        <w:rPr>
          <w:lang w:val="en-US"/>
        </w:rPr>
        <w:t xml:space="preserve"> 10), its transformation into </w:t>
      </w:r>
      <w:r>
        <w:rPr>
          <w:i/>
          <w:lang w:val="en-US"/>
        </w:rPr>
        <w:t>implicit mathematics</w:t>
      </w:r>
      <w:r>
        <w:rPr>
          <w:lang w:val="en-US"/>
        </w:rPr>
        <w:t>. An increasing mathematisation reinforces demathematisation</w:t>
      </w:r>
      <w:r>
        <w:rPr>
          <w:rStyle w:val="FootnoteReference"/>
          <w:lang w:val="en-US"/>
        </w:rPr>
        <w:footnoteReference w:id="5"/>
      </w:r>
      <w:r>
        <w:rPr>
          <w:lang w:val="en-US"/>
        </w:rPr>
        <w:t>. This takes place through the incorporation of mathematical knowledge into the production of objects and into the objects t</w:t>
      </w:r>
      <w:r w:rsidR="00F13442">
        <w:rPr>
          <w:lang w:val="en-US"/>
        </w:rPr>
        <w:t>hemselves (Chevallard</w:t>
      </w:r>
      <w:r w:rsidR="003623F2">
        <w:rPr>
          <w:lang w:val="en-US"/>
        </w:rPr>
        <w:t>,</w:t>
      </w:r>
      <w:r w:rsidR="00F13442">
        <w:rPr>
          <w:lang w:val="en-US"/>
        </w:rPr>
        <w:t xml:space="preserve"> 2007</w:t>
      </w:r>
      <w:r w:rsidR="003623F2">
        <w:rPr>
          <w:lang w:val="en-US"/>
        </w:rPr>
        <w:t>,</w:t>
      </w:r>
      <w:r w:rsidR="00F13442">
        <w:rPr>
          <w:lang w:val="en-US"/>
        </w:rPr>
        <w:t xml:space="preserve"> p.</w:t>
      </w:r>
      <w:r>
        <w:rPr>
          <w:lang w:val="en-US"/>
        </w:rPr>
        <w:t xml:space="preserve"> 58). Automated mathematical calculations for example make the consumption of mathematics much easier. Formerly complex and exclusive mathematical knowledge becomes accessible and applicable for consumers without any mathematical exp</w:t>
      </w:r>
      <w:r w:rsidR="00F13442">
        <w:rPr>
          <w:lang w:val="en-US"/>
        </w:rPr>
        <w:t>ertise of their own (Chevallard</w:t>
      </w:r>
      <w:r w:rsidR="003623F2">
        <w:rPr>
          <w:lang w:val="en-US"/>
        </w:rPr>
        <w:t>,</w:t>
      </w:r>
      <w:r w:rsidR="00F13442">
        <w:rPr>
          <w:lang w:val="en-US"/>
        </w:rPr>
        <w:t xml:space="preserve"> 2007; Straehler-Pohl</w:t>
      </w:r>
      <w:r w:rsidR="003623F2">
        <w:rPr>
          <w:lang w:val="en-US"/>
        </w:rPr>
        <w:t>,</w:t>
      </w:r>
      <w:r>
        <w:rPr>
          <w:lang w:val="en-US"/>
        </w:rPr>
        <w:t xml:space="preserve"> 2007). Paradoxically, the progression of mathematization liberates the individual from the necessity of know</w:t>
      </w:r>
      <w:r w:rsidR="00F13442">
        <w:rPr>
          <w:lang w:val="en-US"/>
        </w:rPr>
        <w:t>ing mathematics (Straehler-Pohl</w:t>
      </w:r>
      <w:r w:rsidR="003623F2">
        <w:rPr>
          <w:lang w:val="en-US"/>
        </w:rPr>
        <w:t>,</w:t>
      </w:r>
      <w:r>
        <w:rPr>
          <w:lang w:val="en-US"/>
        </w:rPr>
        <w:t xml:space="preserve"> 2017). </w:t>
      </w:r>
    </w:p>
    <w:p w14:paraId="19D9EC69" w14:textId="63334E02" w:rsidR="00F12DAB" w:rsidRDefault="00E67221" w:rsidP="00707F05">
      <w:pPr>
        <w:jc w:val="both"/>
        <w:rPr>
          <w:rFonts w:asciiTheme="majorHAnsi" w:eastAsiaTheme="majorEastAsia" w:hAnsiTheme="majorHAnsi" w:cstheme="majorBidi"/>
          <w:color w:val="1F4E79" w:themeColor="accent1" w:themeShade="80"/>
          <w:sz w:val="24"/>
          <w:szCs w:val="24"/>
          <w:lang w:val="en-US"/>
        </w:rPr>
      </w:pPr>
      <w:r w:rsidRPr="0009479D">
        <w:rPr>
          <w:lang w:val="en-US"/>
        </w:rPr>
        <w:t>The appearance of de|mathematized objects</w:t>
      </w:r>
      <w:r w:rsidR="00B44905" w:rsidRPr="0009479D">
        <w:rPr>
          <w:lang w:val="en-US"/>
        </w:rPr>
        <w:t xml:space="preserve">, </w:t>
      </w:r>
      <w:r w:rsidR="00707F05" w:rsidRPr="0009479D">
        <w:rPr>
          <w:lang w:val="en-US"/>
        </w:rPr>
        <w:t>that</w:t>
      </w:r>
      <w:r w:rsidR="00B44905" w:rsidRPr="0009479D">
        <w:rPr>
          <w:lang w:val="en-US"/>
        </w:rPr>
        <w:t xml:space="preserve"> Sriraman, Roscoe &amp; English (2010)</w:t>
      </w:r>
      <w:r w:rsidR="00707F05" w:rsidRPr="0009479D">
        <w:rPr>
          <w:lang w:val="en-US"/>
        </w:rPr>
        <w:t xml:space="preserve"> shed light on</w:t>
      </w:r>
      <w:r w:rsidR="00B44905" w:rsidRPr="0009479D">
        <w:rPr>
          <w:lang w:val="en-US"/>
        </w:rPr>
        <w:t>,</w:t>
      </w:r>
      <w:r w:rsidRPr="0009479D">
        <w:rPr>
          <w:lang w:val="en-US"/>
        </w:rPr>
        <w:t xml:space="preserve"> can be regarded as an exemplification of accelerating de|mathematization</w:t>
      </w:r>
      <w:r w:rsidR="00B44905" w:rsidRPr="0009479D">
        <w:rPr>
          <w:lang w:val="en-US"/>
        </w:rPr>
        <w:t xml:space="preserve">. </w:t>
      </w:r>
      <w:r w:rsidR="004D1F28" w:rsidRPr="0009479D">
        <w:rPr>
          <w:lang w:val="en-US"/>
        </w:rPr>
        <w:t xml:space="preserve">In their 2010 paper, </w:t>
      </w:r>
      <w:r w:rsidR="00360D03" w:rsidRPr="0009479D">
        <w:rPr>
          <w:lang w:val="en-US"/>
        </w:rPr>
        <w:t>Sriraman</w:t>
      </w:r>
      <w:r w:rsidR="00183ED1" w:rsidRPr="0009479D">
        <w:rPr>
          <w:lang w:val="en-US"/>
        </w:rPr>
        <w:t xml:space="preserve"> et al. </w:t>
      </w:r>
      <w:r w:rsidR="00707F05" w:rsidRPr="0009479D">
        <w:rPr>
          <w:lang w:val="en-US"/>
        </w:rPr>
        <w:t xml:space="preserve">coin </w:t>
      </w:r>
      <w:r w:rsidR="004814E0" w:rsidRPr="0009479D">
        <w:rPr>
          <w:lang w:val="en-US"/>
        </w:rPr>
        <w:t>the term ‘</w:t>
      </w:r>
      <w:r w:rsidR="00DA1C58" w:rsidRPr="0009479D">
        <w:rPr>
          <w:i/>
          <w:lang w:val="en-US"/>
        </w:rPr>
        <w:t>machinery-commodity duality of devices</w:t>
      </w:r>
      <w:r w:rsidR="004814E0" w:rsidRPr="0009479D">
        <w:rPr>
          <w:i/>
          <w:lang w:val="en-US"/>
        </w:rPr>
        <w:t>’</w:t>
      </w:r>
      <w:r w:rsidR="00EB42CA" w:rsidRPr="0009479D">
        <w:rPr>
          <w:lang w:val="en-US"/>
        </w:rPr>
        <w:t xml:space="preserve"> </w:t>
      </w:r>
      <w:r w:rsidR="00707F05" w:rsidRPr="0009479D">
        <w:rPr>
          <w:lang w:val="en-US"/>
        </w:rPr>
        <w:t>which</w:t>
      </w:r>
      <w:r w:rsidR="008D73A2" w:rsidRPr="0009479D">
        <w:rPr>
          <w:lang w:val="en-US"/>
        </w:rPr>
        <w:t xml:space="preserve"> denotes </w:t>
      </w:r>
      <w:r w:rsidR="00E456CD" w:rsidRPr="0009479D">
        <w:rPr>
          <w:lang w:val="en-US"/>
        </w:rPr>
        <w:t>the</w:t>
      </w:r>
      <w:r w:rsidR="00DA1C58" w:rsidRPr="0009479D">
        <w:rPr>
          <w:lang w:val="en-US"/>
        </w:rPr>
        <w:t xml:space="preserve"> </w:t>
      </w:r>
      <w:r w:rsidR="00036E98" w:rsidRPr="0009479D">
        <w:rPr>
          <w:lang w:val="en-US"/>
        </w:rPr>
        <w:t xml:space="preserve">twofold </w:t>
      </w:r>
      <w:r w:rsidR="00DA1C58" w:rsidRPr="0009479D">
        <w:rPr>
          <w:lang w:val="en-US"/>
        </w:rPr>
        <w:t xml:space="preserve">development </w:t>
      </w:r>
      <w:r w:rsidR="00FB24B1" w:rsidRPr="0009479D">
        <w:rPr>
          <w:lang w:val="en-US"/>
        </w:rPr>
        <w:t>towards</w:t>
      </w:r>
      <w:r w:rsidR="00DA1C58" w:rsidRPr="0009479D">
        <w:rPr>
          <w:lang w:val="en-US"/>
        </w:rPr>
        <w:t xml:space="preserve"> </w:t>
      </w:r>
      <w:r w:rsidR="00571629" w:rsidRPr="0009479D">
        <w:rPr>
          <w:lang w:val="en-US"/>
        </w:rPr>
        <w:t>a</w:t>
      </w:r>
      <w:r w:rsidR="00EC5A12" w:rsidRPr="0009479D">
        <w:rPr>
          <w:lang w:val="en-US"/>
        </w:rPr>
        <w:t xml:space="preserve"> g</w:t>
      </w:r>
      <w:r w:rsidR="0009479D" w:rsidRPr="0009479D">
        <w:rPr>
          <w:lang w:val="en-US"/>
        </w:rPr>
        <w:t>r</w:t>
      </w:r>
      <w:r w:rsidR="00EC5A12" w:rsidRPr="0009479D">
        <w:rPr>
          <w:lang w:val="en-US"/>
        </w:rPr>
        <w:t>owing</w:t>
      </w:r>
      <w:r w:rsidR="00571629" w:rsidRPr="0009479D">
        <w:rPr>
          <w:lang w:val="en-US"/>
        </w:rPr>
        <w:t xml:space="preserve"> </w:t>
      </w:r>
      <w:r w:rsidR="00DA1C58" w:rsidRPr="0009479D">
        <w:rPr>
          <w:lang w:val="en-US"/>
        </w:rPr>
        <w:t>complexity of machinery, which is made possible through mathematical contributions</w:t>
      </w:r>
      <w:r w:rsidR="00EC21AD" w:rsidRPr="0009479D">
        <w:rPr>
          <w:lang w:val="en-US"/>
        </w:rPr>
        <w:t xml:space="preserve"> (among others)</w:t>
      </w:r>
      <w:r w:rsidR="00DA1C58" w:rsidRPr="0009479D">
        <w:rPr>
          <w:lang w:val="en-US"/>
        </w:rPr>
        <w:t>, while the commodity is increasingly concealing i</w:t>
      </w:r>
      <w:r w:rsidR="00D57AEB" w:rsidRPr="0009479D">
        <w:rPr>
          <w:lang w:val="en-US"/>
        </w:rPr>
        <w:t>t</w:t>
      </w:r>
      <w:r w:rsidR="00DA1C58" w:rsidRPr="0009479D">
        <w:rPr>
          <w:lang w:val="en-US"/>
        </w:rPr>
        <w:t xml:space="preserve">s inner </w:t>
      </w:r>
      <w:r w:rsidR="00DA1C58" w:rsidRPr="0009479D">
        <w:rPr>
          <w:lang w:val="en-US"/>
        </w:rPr>
        <w:lastRenderedPageBreak/>
        <w:t>workings</w:t>
      </w:r>
      <w:r w:rsidR="00293D5B" w:rsidRPr="0009479D">
        <w:rPr>
          <w:lang w:val="en-US"/>
        </w:rPr>
        <w:t>,</w:t>
      </w:r>
      <w:r w:rsidR="00AD529E" w:rsidRPr="0009479D">
        <w:rPr>
          <w:lang w:val="en-US"/>
        </w:rPr>
        <w:t xml:space="preserve"> only displaying its utility to the user</w:t>
      </w:r>
      <w:r w:rsidR="00DA1C58" w:rsidRPr="0009479D">
        <w:rPr>
          <w:lang w:val="en-US"/>
        </w:rPr>
        <w:t xml:space="preserve">. Seeing mathematics as a device – for example for managing social organization – „the commodity is recognizable </w:t>
      </w:r>
      <w:r w:rsidR="00DA1C58">
        <w:rPr>
          <w:lang w:val="en-US"/>
        </w:rPr>
        <w:t>as ‘computational power’ which serves those who construct the technological world: architects, engineers, and scientists. […] mathematical theory, the machinery of computational power, [is] ‘turned away’ from the user, to shrink in size, and to grow ever more concealed</w:t>
      </w:r>
      <w:r w:rsidR="00FB7E86">
        <w:rPr>
          <w:lang w:val="en-US"/>
        </w:rPr>
        <w:t>”</w:t>
      </w:r>
      <w:r w:rsidR="00DA1C58">
        <w:rPr>
          <w:lang w:val="en-US"/>
        </w:rPr>
        <w:t xml:space="preserve"> </w:t>
      </w:r>
      <w:r w:rsidR="00F12DAB">
        <w:rPr>
          <w:lang w:val="en-US"/>
        </w:rPr>
        <w:t>(Sriraman, Roscoe, &amp; English</w:t>
      </w:r>
      <w:r w:rsidR="003623F2">
        <w:rPr>
          <w:lang w:val="en-US"/>
        </w:rPr>
        <w:t>,</w:t>
      </w:r>
      <w:r w:rsidR="00F12DAB">
        <w:rPr>
          <w:lang w:val="en-US"/>
        </w:rPr>
        <w:t xml:space="preserve"> 2010</w:t>
      </w:r>
      <w:r w:rsidR="003623F2">
        <w:rPr>
          <w:lang w:val="en-US"/>
        </w:rPr>
        <w:t>,</w:t>
      </w:r>
      <w:r w:rsidR="00F12DAB">
        <w:rPr>
          <w:lang w:val="en-US"/>
        </w:rPr>
        <w:t xml:space="preserve"> p. 631).</w:t>
      </w:r>
      <w:r w:rsidR="00F12DAB" w:rsidRPr="00F12DAB">
        <w:rPr>
          <w:rFonts w:asciiTheme="majorHAnsi" w:eastAsiaTheme="majorEastAsia" w:hAnsiTheme="majorHAnsi" w:cstheme="majorBidi"/>
          <w:color w:val="1F4E79" w:themeColor="accent1" w:themeShade="80"/>
          <w:sz w:val="24"/>
          <w:szCs w:val="24"/>
          <w:lang w:val="en-US"/>
        </w:rPr>
        <w:t xml:space="preserve"> </w:t>
      </w:r>
    </w:p>
    <w:p w14:paraId="22788417" w14:textId="6CE898EE" w:rsidR="000B37C6" w:rsidRDefault="000B37C6" w:rsidP="00707F05">
      <w:pPr>
        <w:jc w:val="both"/>
        <w:rPr>
          <w:rFonts w:asciiTheme="majorHAnsi" w:eastAsiaTheme="majorEastAsia" w:hAnsiTheme="majorHAnsi" w:cstheme="majorBidi"/>
          <w:color w:val="1F4E79" w:themeColor="accent1" w:themeShade="80"/>
          <w:sz w:val="24"/>
          <w:szCs w:val="24"/>
          <w:lang w:val="en-US"/>
        </w:rPr>
      </w:pPr>
      <w:r>
        <w:rPr>
          <w:lang w:val="en-US"/>
        </w:rPr>
        <w:t xml:space="preserve">Regarding the question, what consequences arise from these insights with regard to the concepts of mathematical literacy and citizenship education, </w:t>
      </w:r>
      <w:r w:rsidR="00AA10F0">
        <w:rPr>
          <w:lang w:val="en-US"/>
        </w:rPr>
        <w:t>Fischer (2006</w:t>
      </w:r>
      <w:r w:rsidR="00AA10F0" w:rsidRPr="00AA10F0">
        <w:rPr>
          <w:lang w:val="en-US"/>
        </w:rPr>
        <w:t xml:space="preserve">) </w:t>
      </w:r>
      <w:r w:rsidR="00AA10F0" w:rsidRPr="0009479D">
        <w:rPr>
          <w:lang w:val="en-US"/>
        </w:rPr>
        <w:t xml:space="preserve">sees the need of equipping students with skills to critique mathematizations. </w:t>
      </w:r>
    </w:p>
    <w:p w14:paraId="466B14BF" w14:textId="1ACD5484" w:rsidR="00F12DAB" w:rsidRPr="00CA44EF" w:rsidRDefault="00F12DAB">
      <w:pPr>
        <w:pStyle w:val="Heading3"/>
        <w:numPr>
          <w:ilvl w:val="2"/>
          <w:numId w:val="2"/>
        </w:numPr>
        <w:rPr>
          <w:lang w:val="en-US"/>
        </w:rPr>
      </w:pPr>
      <w:r w:rsidRPr="00CA44EF">
        <w:rPr>
          <w:lang w:val="en-US"/>
        </w:rPr>
        <w:t>The contribution of mathematics to explicit culture</w:t>
      </w:r>
      <w:r w:rsidR="006E5AE6">
        <w:rPr>
          <w:lang w:val="en-US"/>
        </w:rPr>
        <w:t xml:space="preserve">: </w:t>
      </w:r>
      <w:r w:rsidR="0058360F">
        <w:rPr>
          <w:lang w:val="en-US"/>
        </w:rPr>
        <w:t>the meaning of using mathematics</w:t>
      </w:r>
    </w:p>
    <w:p w14:paraId="645512DA" w14:textId="6D8173B5" w:rsidR="00F12DAB" w:rsidRDefault="00F12DAB" w:rsidP="00F12DAB">
      <w:pPr>
        <w:jc w:val="both"/>
        <w:rPr>
          <w:lang w:val="en-US"/>
        </w:rPr>
      </w:pPr>
      <w:r>
        <w:rPr>
          <w:lang w:val="en-US"/>
        </w:rPr>
        <w:t xml:space="preserve">Fischer (2006) links the previously described phenomenon of de|mathematisation </w:t>
      </w:r>
      <w:r w:rsidRPr="008D5470">
        <w:rPr>
          <w:lang w:val="en-US"/>
        </w:rPr>
        <w:t>via the</w:t>
      </w:r>
      <w:r w:rsidR="008D5470">
        <w:rPr>
          <w:lang w:val="en-US"/>
        </w:rPr>
        <w:t xml:space="preserve"> so-called</w:t>
      </w:r>
      <w:r w:rsidRPr="008D5470">
        <w:rPr>
          <w:lang w:val="en-US"/>
        </w:rPr>
        <w:t xml:space="preserve"> </w:t>
      </w:r>
      <w:r w:rsidR="00ED575F" w:rsidRPr="0009479D">
        <w:rPr>
          <w:lang w:val="en-US"/>
        </w:rPr>
        <w:t>‘</w:t>
      </w:r>
      <w:r w:rsidRPr="008D5470">
        <w:rPr>
          <w:lang w:val="en-US"/>
        </w:rPr>
        <w:t>values of meaning and usi</w:t>
      </w:r>
      <w:r w:rsidR="002554AC" w:rsidRPr="008D5470">
        <w:rPr>
          <w:lang w:val="en-US"/>
        </w:rPr>
        <w:t>ng</w:t>
      </w:r>
      <w:r w:rsidR="00ED575F">
        <w:rPr>
          <w:color w:val="C00000"/>
          <w:lang w:val="en-US"/>
        </w:rPr>
        <w:t>’</w:t>
      </w:r>
      <w:r w:rsidR="002554AC">
        <w:rPr>
          <w:lang w:val="en-US"/>
        </w:rPr>
        <w:t xml:space="preserve"> to the division of labour:</w:t>
      </w:r>
      <w:r>
        <w:rPr>
          <w:lang w:val="en-US"/>
        </w:rPr>
        <w:t xml:space="preserve"> Following German sociologist F. H. Tenbruck, he distinguishes the </w:t>
      </w:r>
      <w:r>
        <w:rPr>
          <w:i/>
          <w:lang w:val="en-US"/>
        </w:rPr>
        <w:t>value of meaning</w:t>
      </w:r>
      <w:r>
        <w:rPr>
          <w:lang w:val="en-US"/>
        </w:rPr>
        <w:t xml:space="preserve"> from the </w:t>
      </w:r>
      <w:r>
        <w:rPr>
          <w:i/>
          <w:lang w:val="en-US"/>
        </w:rPr>
        <w:t>value of using</w:t>
      </w:r>
      <w:r>
        <w:rPr>
          <w:lang w:val="en-US"/>
        </w:rPr>
        <w:t xml:space="preserve"> of a discipline (in our case: mathematics) (Fischer</w:t>
      </w:r>
      <w:r w:rsidR="003623F2">
        <w:rPr>
          <w:lang w:val="en-US"/>
        </w:rPr>
        <w:t>,</w:t>
      </w:r>
      <w:r>
        <w:rPr>
          <w:lang w:val="en-US"/>
        </w:rPr>
        <w:t xml:space="preserve"> 2006</w:t>
      </w:r>
      <w:r w:rsidR="003623F2">
        <w:rPr>
          <w:lang w:val="en-US"/>
        </w:rPr>
        <w:t>,</w:t>
      </w:r>
      <w:r>
        <w:rPr>
          <w:lang w:val="en-US"/>
        </w:rPr>
        <w:t xml:space="preserve"> p. 319). While a discipline can have meaning in that it has “the power to give sense and orientation to humans and the society” (p. 319), usage can occur </w:t>
      </w:r>
      <w:r w:rsidR="00C67D4F">
        <w:rPr>
          <w:lang w:val="en-US"/>
        </w:rPr>
        <w:t xml:space="preserve">somehow </w:t>
      </w:r>
      <w:r>
        <w:rPr>
          <w:lang w:val="en-US"/>
        </w:rPr>
        <w:t xml:space="preserve">independently from its meaning through the instrumental use of devices. Fischer goes on to argue for fostering reflection on the </w:t>
      </w:r>
      <w:r>
        <w:rPr>
          <w:i/>
          <w:lang w:val="en-US"/>
        </w:rPr>
        <w:t>meaning of using</w:t>
      </w:r>
      <w:r>
        <w:rPr>
          <w:lang w:val="en-US"/>
        </w:rPr>
        <w:t xml:space="preserve"> mathematics in order to overcome what he calls “systems without consciousness” (p. 320) – rule-oriented social systems whose entirety or “wholeness is not collectively reflected” (p. 320). Such rule-based systems typically de-personalize and objectivise social organization and allow for a separation of the underlying rule system from the motives of the members of the social group, leading to a situation where “nobody has to care for the ‘whole’” (p. 320) anymore because the system will work even if every member only cares about their own issues (motives). Because of this, the system can develop an internal dynamic, a sort of life of its own</w:t>
      </w:r>
      <w:r w:rsidRPr="00805F43">
        <w:rPr>
          <w:lang w:val="en-US"/>
        </w:rPr>
        <w:t xml:space="preserve">. </w:t>
      </w:r>
      <w:r>
        <w:rPr>
          <w:lang w:val="en-US"/>
        </w:rPr>
        <w:t>Mathematics can be viewed as a rule system governing a system without consciousness. In the case of mathematics, Fischer proposes that the invariant nature of mathematics, which by default serves to uphold the current form of the social system, could also be used to motivate alterations of th</w:t>
      </w:r>
      <w:r w:rsidR="00EA3994">
        <w:rPr>
          <w:lang w:val="en-US"/>
        </w:rPr>
        <w:t>is</w:t>
      </w:r>
      <w:r>
        <w:rPr>
          <w:lang w:val="en-US"/>
        </w:rPr>
        <w:t xml:space="preserve"> system (at least of non-mathematical parts). </w:t>
      </w:r>
      <w:r w:rsidR="00FD3057">
        <w:rPr>
          <w:lang w:val="en-US"/>
        </w:rPr>
        <w:t>This could be addressed in a reflection of</w:t>
      </w:r>
      <w:r>
        <w:rPr>
          <w:lang w:val="en-US"/>
        </w:rPr>
        <w:t xml:space="preserve"> the </w:t>
      </w:r>
      <w:r w:rsidRPr="002A2E65">
        <w:rPr>
          <w:lang w:val="en-US"/>
        </w:rPr>
        <w:t>meaning of using</w:t>
      </w:r>
      <w:r>
        <w:rPr>
          <w:lang w:val="en-US"/>
        </w:rPr>
        <w:t xml:space="preserve"> mathematics. </w:t>
      </w:r>
    </w:p>
    <w:p w14:paraId="5486CAC6" w14:textId="104F8A0E" w:rsidR="005F610D" w:rsidRDefault="00F12DAB" w:rsidP="00F12DAB">
      <w:pPr>
        <w:jc w:val="both"/>
        <w:rPr>
          <w:lang w:val="en-US"/>
        </w:rPr>
      </w:pPr>
      <w:r>
        <w:rPr>
          <w:lang w:val="en-US"/>
        </w:rPr>
        <w:t xml:space="preserve">Fischer (2006) </w:t>
      </w:r>
      <w:r w:rsidR="004349C5">
        <w:rPr>
          <w:lang w:val="en-US"/>
        </w:rPr>
        <w:t xml:space="preserve">also </w:t>
      </w:r>
      <w:r>
        <w:rPr>
          <w:lang w:val="en-US"/>
        </w:rPr>
        <w:t xml:space="preserve">points out a trend to give more rights to </w:t>
      </w:r>
      <w:r>
        <w:rPr>
          <w:i/>
          <w:lang w:val="en-US"/>
        </w:rPr>
        <w:t>systems without consciousness</w:t>
      </w:r>
      <w:r>
        <w:rPr>
          <w:lang w:val="en-US"/>
        </w:rPr>
        <w:t>.</w:t>
      </w:r>
      <w:r>
        <w:rPr>
          <w:color w:val="FF0000"/>
          <w:lang w:val="en-US"/>
        </w:rPr>
        <w:t xml:space="preserve"> </w:t>
      </w:r>
      <w:r>
        <w:rPr>
          <w:lang w:val="en-US"/>
        </w:rPr>
        <w:t xml:space="preserve">This trend was also observed by mathematics education scholars in the political sphere. Political approaches which </w:t>
      </w:r>
      <w:r w:rsidR="009F54AD">
        <w:rPr>
          <w:lang w:val="en-US"/>
        </w:rPr>
        <w:t xml:space="preserve">reduce </w:t>
      </w:r>
      <w:r>
        <w:rPr>
          <w:lang w:val="en-US"/>
        </w:rPr>
        <w:t xml:space="preserve">political decisions and reactions to unusual events to their technical complexities are said to be subject to a </w:t>
      </w:r>
      <w:r>
        <w:rPr>
          <w:i/>
          <w:lang w:val="en-US"/>
        </w:rPr>
        <w:t>technicization of politics</w:t>
      </w:r>
      <w:r>
        <w:rPr>
          <w:lang w:val="en-US"/>
        </w:rPr>
        <w:t>. Recent crisis-discourses (e.g. financial crisis and climate cris</w:t>
      </w:r>
      <w:r w:rsidR="005915A8">
        <w:rPr>
          <w:lang w:val="en-US"/>
        </w:rPr>
        <w:t>i</w:t>
      </w:r>
      <w:r>
        <w:rPr>
          <w:lang w:val="en-US"/>
        </w:rPr>
        <w:t xml:space="preserve">s) </w:t>
      </w:r>
      <w:proofErr w:type="gramStart"/>
      <w:r>
        <w:rPr>
          <w:lang w:val="en-US"/>
        </w:rPr>
        <w:t>in particular showed</w:t>
      </w:r>
      <w:proofErr w:type="gramEnd"/>
      <w:r>
        <w:rPr>
          <w:lang w:val="en-US"/>
        </w:rPr>
        <w:t xml:space="preserve"> a further intensification of the </w:t>
      </w:r>
      <w:r w:rsidRPr="00567D65">
        <w:rPr>
          <w:lang w:val="en-US"/>
        </w:rPr>
        <w:t>technicization of politics</w:t>
      </w:r>
      <w:r>
        <w:rPr>
          <w:lang w:val="en-US"/>
        </w:rPr>
        <w:t xml:space="preserve"> (Chassapsis</w:t>
      </w:r>
      <w:r w:rsidR="003623F2">
        <w:rPr>
          <w:lang w:val="en-US"/>
        </w:rPr>
        <w:t>,</w:t>
      </w:r>
      <w:r>
        <w:rPr>
          <w:lang w:val="en-US"/>
        </w:rPr>
        <w:t xml:space="preserve"> 2017; Pais</w:t>
      </w:r>
      <w:r w:rsidR="003623F2">
        <w:rPr>
          <w:lang w:val="en-US"/>
        </w:rPr>
        <w:t>,</w:t>
      </w:r>
      <w:r>
        <w:rPr>
          <w:lang w:val="en-US"/>
        </w:rPr>
        <w:t xml:space="preserve"> 2017) that could be described as profiting from an </w:t>
      </w:r>
      <w:r>
        <w:rPr>
          <w:i/>
          <w:lang w:val="en-US"/>
        </w:rPr>
        <w:t>ideology of certainty</w:t>
      </w:r>
      <w:r>
        <w:rPr>
          <w:lang w:val="en-US"/>
        </w:rPr>
        <w:t xml:space="preserve"> (Pais 2017). </w:t>
      </w:r>
      <w:r w:rsidR="00F27834">
        <w:rPr>
          <w:lang w:val="en-US"/>
        </w:rPr>
        <w:t xml:space="preserve">In connection with mathematics, this ideology of certainty manifests </w:t>
      </w:r>
      <w:r>
        <w:rPr>
          <w:lang w:val="en-US"/>
        </w:rPr>
        <w:t xml:space="preserve">in </w:t>
      </w:r>
      <w:r w:rsidR="00F27834">
        <w:rPr>
          <w:lang w:val="en-US"/>
        </w:rPr>
        <w:t xml:space="preserve">a </w:t>
      </w:r>
      <w:r>
        <w:rPr>
          <w:lang w:val="en-US"/>
        </w:rPr>
        <w:t>“view of mathematics as an ‘above-all’ referee, as a ‘judge’, one that is above humans, as a non-human device that can control human imperfection”</w:t>
      </w:r>
      <w:r w:rsidR="00F27834">
        <w:rPr>
          <w:lang w:val="en-US"/>
        </w:rPr>
        <w:t xml:space="preserve"> (Borba &amp; Skovsmose, 1997, </w:t>
      </w:r>
      <w:r>
        <w:rPr>
          <w:lang w:val="en-US"/>
        </w:rPr>
        <w:t xml:space="preserve">p. 17). This view entails the attribution of an </w:t>
      </w:r>
      <w:r w:rsidR="005D18D3">
        <w:rPr>
          <w:lang w:val="en-US"/>
        </w:rPr>
        <w:t>intrinsic</w:t>
      </w:r>
      <w:r>
        <w:rPr>
          <w:lang w:val="en-US"/>
        </w:rPr>
        <w:t xml:space="preserve"> power to mathematics because of its supposed neutrality and objectivity</w:t>
      </w:r>
      <w:r w:rsidR="00893F5C">
        <w:rPr>
          <w:lang w:val="en-US"/>
        </w:rPr>
        <w:t xml:space="preserve">, thereby </w:t>
      </w:r>
      <w:r w:rsidR="00E70E81">
        <w:rPr>
          <w:lang w:val="en-US"/>
        </w:rPr>
        <w:t xml:space="preserve">implicitly </w:t>
      </w:r>
      <w:r w:rsidR="00893F5C">
        <w:rPr>
          <w:lang w:val="en-US"/>
        </w:rPr>
        <w:t xml:space="preserve">suggesting </w:t>
      </w:r>
      <w:r w:rsidR="008820EA">
        <w:rPr>
          <w:lang w:val="en-US"/>
        </w:rPr>
        <w:t>it</w:t>
      </w:r>
      <w:r w:rsidR="00893F5C">
        <w:rPr>
          <w:lang w:val="en-US"/>
        </w:rPr>
        <w:t xml:space="preserve"> as suitable remedy to be </w:t>
      </w:r>
      <w:r w:rsidR="007004DD">
        <w:rPr>
          <w:lang w:val="en-US"/>
        </w:rPr>
        <w:t>employed</w:t>
      </w:r>
      <w:r w:rsidR="00893F5C">
        <w:rPr>
          <w:lang w:val="en-US"/>
        </w:rPr>
        <w:t xml:space="preserve"> in times of crises. </w:t>
      </w:r>
      <w:r w:rsidR="008E112B">
        <w:rPr>
          <w:lang w:val="en-US"/>
        </w:rPr>
        <w:t xml:space="preserve">Against this suggestion, Kollosche (2017) argues, that </w:t>
      </w:r>
      <w:r>
        <w:rPr>
          <w:lang w:val="en-US"/>
        </w:rPr>
        <w:t xml:space="preserve">the financial crisis can be </w:t>
      </w:r>
      <w:r w:rsidR="008E112B">
        <w:rPr>
          <w:lang w:val="en-US"/>
        </w:rPr>
        <w:t>read to have</w:t>
      </w:r>
      <w:r>
        <w:rPr>
          <w:lang w:val="en-US"/>
        </w:rPr>
        <w:t xml:space="preserve"> been „caused by the mathematization of the world", which raises the question whether “more and more mathematics” is really the best strategy to come to a better understanding of cris</w:t>
      </w:r>
      <w:r w:rsidR="00156A78">
        <w:rPr>
          <w:lang w:val="en-US"/>
        </w:rPr>
        <w:t>e</w:t>
      </w:r>
      <w:r>
        <w:rPr>
          <w:lang w:val="en-US"/>
        </w:rPr>
        <w:t>s (K</w:t>
      </w:r>
      <w:r w:rsidR="007C3049">
        <w:rPr>
          <w:lang w:val="en-US"/>
        </w:rPr>
        <w:t>ollosche</w:t>
      </w:r>
      <w:r w:rsidR="003623F2">
        <w:rPr>
          <w:lang w:val="en-US"/>
        </w:rPr>
        <w:t>,</w:t>
      </w:r>
      <w:r w:rsidR="007C3049">
        <w:rPr>
          <w:lang w:val="en-US"/>
        </w:rPr>
        <w:t xml:space="preserve"> 2017</w:t>
      </w:r>
      <w:r>
        <w:rPr>
          <w:lang w:val="en-US"/>
        </w:rPr>
        <w:t xml:space="preserve">). </w:t>
      </w:r>
    </w:p>
    <w:p w14:paraId="2CD7B885" w14:textId="3C31E2AA" w:rsidR="0077531A" w:rsidRDefault="00FA5471" w:rsidP="00F12DAB">
      <w:pPr>
        <w:jc w:val="both"/>
        <w:rPr>
          <w:lang w:val="en-US"/>
        </w:rPr>
      </w:pPr>
      <w:r>
        <w:rPr>
          <w:lang w:val="en-US"/>
        </w:rPr>
        <w:t>Again, we may ask, what consequences</w:t>
      </w:r>
      <w:r w:rsidR="00E83DF9">
        <w:rPr>
          <w:lang w:val="en-US"/>
        </w:rPr>
        <w:t xml:space="preserve"> to draw from this with regard to the concept</w:t>
      </w:r>
      <w:r w:rsidR="00A22B59">
        <w:rPr>
          <w:lang w:val="en-US"/>
        </w:rPr>
        <w:t>s</w:t>
      </w:r>
      <w:r w:rsidR="00E83DF9">
        <w:rPr>
          <w:lang w:val="en-US"/>
        </w:rPr>
        <w:t xml:space="preserve"> of mathematical literacy and citizenship education. </w:t>
      </w:r>
      <w:r w:rsidR="00F12DAB">
        <w:rPr>
          <w:lang w:val="en-US"/>
        </w:rPr>
        <w:t>Jablonka (2003) argues for a concept of mathematical literacy that includes „the possibility of critically evaluating aspects of the surrounding culture, a culture that is more or less colonised by practices that involve mathematics</w:t>
      </w:r>
      <w:r w:rsidR="008326D1">
        <w:rPr>
          <w:lang w:val="en-US"/>
        </w:rPr>
        <w:t xml:space="preserve">” </w:t>
      </w:r>
      <w:r w:rsidR="00F12DAB">
        <w:rPr>
          <w:lang w:val="en-US"/>
        </w:rPr>
        <w:t xml:space="preserve">(p. 76). This includes an awareness of the technicization of politics: „A mathematically literate adult should be aware of the danger of the </w:t>
      </w:r>
      <w:r w:rsidR="00F12DAB">
        <w:rPr>
          <w:lang w:val="en-US"/>
        </w:rPr>
        <w:lastRenderedPageBreak/>
        <w:t>substitution of political, philosophical, social and juridical arguments by numerical arguments that rely on complicated measures</w:t>
      </w:r>
      <w:r w:rsidR="008326D1">
        <w:rPr>
          <w:lang w:val="en-US"/>
        </w:rPr>
        <w:t xml:space="preserve">” </w:t>
      </w:r>
      <w:r w:rsidR="00F12DAB">
        <w:rPr>
          <w:lang w:val="en-US"/>
        </w:rPr>
        <w:t>(p. 93)</w:t>
      </w:r>
      <w:r w:rsidR="007C3049">
        <w:rPr>
          <w:lang w:val="en-US"/>
        </w:rPr>
        <w:t>.</w:t>
      </w:r>
      <w:r w:rsidR="00674697">
        <w:rPr>
          <w:lang w:val="en-US"/>
        </w:rPr>
        <w:t xml:space="preserve"> </w:t>
      </w:r>
      <w:r w:rsidR="00F12DAB">
        <w:rPr>
          <w:lang w:val="en-US"/>
        </w:rPr>
        <w:t xml:space="preserve">Yasukawa (2010) </w:t>
      </w:r>
      <w:r w:rsidR="005D18D3">
        <w:rPr>
          <w:lang w:val="en-US"/>
        </w:rPr>
        <w:t>highlights</w:t>
      </w:r>
      <w:r w:rsidR="00F12DAB">
        <w:rPr>
          <w:lang w:val="en-US"/>
        </w:rPr>
        <w:t xml:space="preserve"> that it is not exclusively mathematics that formats implicit and explicit cultures, but that cultures</w:t>
      </w:r>
      <w:r w:rsidR="00F12DAB" w:rsidRPr="00731FD0">
        <w:rPr>
          <w:lang w:val="en-US"/>
        </w:rPr>
        <w:t xml:space="preserve"> </w:t>
      </w:r>
      <w:r w:rsidR="00E813EA">
        <w:rPr>
          <w:lang w:val="en-US"/>
        </w:rPr>
        <w:t>–</w:t>
      </w:r>
      <w:r w:rsidR="00F12DAB" w:rsidRPr="00731FD0">
        <w:rPr>
          <w:lang w:val="en-US"/>
        </w:rPr>
        <w:t xml:space="preserve"> </w:t>
      </w:r>
      <w:r w:rsidR="00E813EA">
        <w:rPr>
          <w:lang w:val="en-US"/>
        </w:rPr>
        <w:t>i</w:t>
      </w:r>
      <w:r w:rsidR="00F12DAB" w:rsidRPr="00731FD0">
        <w:rPr>
          <w:lang w:val="en-US"/>
        </w:rPr>
        <w:t xml:space="preserve">ncluding neoliberalism and the military </w:t>
      </w:r>
      <w:r w:rsidR="00E813EA">
        <w:rPr>
          <w:lang w:val="en-US"/>
        </w:rPr>
        <w:t>–</w:t>
      </w:r>
      <w:r w:rsidR="00F12DAB">
        <w:rPr>
          <w:lang w:val="en-US"/>
        </w:rPr>
        <w:t xml:space="preserve"> are themselves involved in the production and shaping of mathematics</w:t>
      </w:r>
      <w:r w:rsidR="00F12DAB" w:rsidRPr="00731FD0">
        <w:rPr>
          <w:lang w:val="en-US"/>
        </w:rPr>
        <w:t>.</w:t>
      </w:r>
      <w:r w:rsidR="00F12DAB">
        <w:rPr>
          <w:i/>
          <w:lang w:val="en-US"/>
        </w:rPr>
        <w:t xml:space="preserve"> </w:t>
      </w:r>
      <w:r w:rsidR="00F12DAB">
        <w:rPr>
          <w:lang w:val="en-US"/>
        </w:rPr>
        <w:t xml:space="preserve">Therefore, it would be false to </w:t>
      </w:r>
      <w:r w:rsidR="005444A5">
        <w:rPr>
          <w:lang w:val="en-US"/>
        </w:rPr>
        <w:t xml:space="preserve">jump </w:t>
      </w:r>
      <w:r w:rsidR="00F12DAB">
        <w:rPr>
          <w:lang w:val="en-US"/>
        </w:rPr>
        <w:t xml:space="preserve">from a criticism of the role of mathematics in crisis-discourses </w:t>
      </w:r>
      <w:r w:rsidR="005444A5">
        <w:rPr>
          <w:lang w:val="en-US"/>
        </w:rPr>
        <w:t xml:space="preserve">to </w:t>
      </w:r>
      <w:r w:rsidR="00B815D3">
        <w:rPr>
          <w:lang w:val="en-US"/>
        </w:rPr>
        <w:t>a</w:t>
      </w:r>
      <w:r w:rsidR="005444A5">
        <w:rPr>
          <w:lang w:val="en-US"/>
        </w:rPr>
        <w:t xml:space="preserve"> condemnation of its contributions</w:t>
      </w:r>
      <w:r w:rsidR="00F12DAB" w:rsidRPr="00567D65">
        <w:rPr>
          <w:lang w:val="en-US"/>
        </w:rPr>
        <w:t xml:space="preserve">. </w:t>
      </w:r>
      <w:r w:rsidR="004D762E" w:rsidRPr="00567D65">
        <w:rPr>
          <w:lang w:val="en-US"/>
        </w:rPr>
        <w:t>Instead, r</w:t>
      </w:r>
      <w:r w:rsidR="00F12DAB" w:rsidRPr="00567D65">
        <w:rPr>
          <w:lang w:val="en-US"/>
        </w:rPr>
        <w:t xml:space="preserve">eflection of the </w:t>
      </w:r>
      <w:r w:rsidR="00F12DAB" w:rsidRPr="00567D65">
        <w:rPr>
          <w:i/>
          <w:lang w:val="en-US"/>
        </w:rPr>
        <w:t xml:space="preserve">meaning of using </w:t>
      </w:r>
      <w:r w:rsidR="00F12DAB" w:rsidRPr="00567D65">
        <w:rPr>
          <w:lang w:val="en-US"/>
        </w:rPr>
        <w:t xml:space="preserve">mathematics in political discourses </w:t>
      </w:r>
      <w:r w:rsidR="00567D65" w:rsidRPr="00567D65">
        <w:rPr>
          <w:lang w:val="en-US"/>
        </w:rPr>
        <w:t>should</w:t>
      </w:r>
      <w:r w:rsidR="0092161D" w:rsidRPr="00567D65">
        <w:rPr>
          <w:lang w:val="en-US"/>
        </w:rPr>
        <w:t xml:space="preserve"> be </w:t>
      </w:r>
      <w:r w:rsidR="00566C88" w:rsidRPr="00567D65">
        <w:rPr>
          <w:lang w:val="en-US"/>
        </w:rPr>
        <w:t>included</w:t>
      </w:r>
      <w:r w:rsidR="0092161D" w:rsidRPr="00567D65">
        <w:rPr>
          <w:lang w:val="en-US"/>
        </w:rPr>
        <w:t xml:space="preserve"> as important part of mathematical literacy and, thus, citizenship education,</w:t>
      </w:r>
      <w:r w:rsidR="00F12DAB" w:rsidRPr="00567D65">
        <w:rPr>
          <w:lang w:val="en-US"/>
        </w:rPr>
        <w:t xml:space="preserve"> </w:t>
      </w:r>
      <w:r w:rsidR="00CC1977">
        <w:rPr>
          <w:lang w:val="en-US"/>
        </w:rPr>
        <w:t>to raise</w:t>
      </w:r>
      <w:r w:rsidR="00252B8E" w:rsidRPr="00567D65">
        <w:rPr>
          <w:lang w:val="en-US"/>
        </w:rPr>
        <w:t xml:space="preserve"> awareness </w:t>
      </w:r>
      <w:r w:rsidR="00F12DAB" w:rsidRPr="00567D65">
        <w:rPr>
          <w:lang w:val="en-US"/>
        </w:rPr>
        <w:t xml:space="preserve">for the interplay of the </w:t>
      </w:r>
      <w:proofErr w:type="gramStart"/>
      <w:r w:rsidR="00F12DAB" w:rsidRPr="00567D65">
        <w:rPr>
          <w:lang w:val="en-US"/>
        </w:rPr>
        <w:t>above described</w:t>
      </w:r>
      <w:proofErr w:type="gramEnd"/>
      <w:r w:rsidR="00F12DAB" w:rsidRPr="00567D65">
        <w:rPr>
          <w:lang w:val="en-US"/>
        </w:rPr>
        <w:t xml:space="preserve"> phenomena.</w:t>
      </w:r>
      <w:r w:rsidR="0097564B" w:rsidRPr="00567D65">
        <w:rPr>
          <w:lang w:val="en-US"/>
        </w:rPr>
        <w:t xml:space="preserve"> </w:t>
      </w:r>
    </w:p>
    <w:p w14:paraId="0DEDB2CD" w14:textId="77777777" w:rsidR="00AE318B" w:rsidRPr="000F014A" w:rsidRDefault="00AE318B" w:rsidP="00AE318B">
      <w:pPr>
        <w:pStyle w:val="Heading2"/>
        <w:numPr>
          <w:ilvl w:val="0"/>
          <w:numId w:val="2"/>
        </w:numPr>
        <w:rPr>
          <w:lang w:val="en-US"/>
        </w:rPr>
      </w:pPr>
      <w:r>
        <w:rPr>
          <w:lang w:val="en-US"/>
        </w:rPr>
        <w:t>Taking a closer look at selected media contributions</w:t>
      </w:r>
    </w:p>
    <w:p w14:paraId="72F10829" w14:textId="77777777" w:rsidR="00AE318B" w:rsidRPr="00AB121D" w:rsidRDefault="00AE318B" w:rsidP="00AE318B">
      <w:pPr>
        <w:pStyle w:val="Heading3"/>
        <w:numPr>
          <w:ilvl w:val="1"/>
          <w:numId w:val="2"/>
        </w:numPr>
        <w:rPr>
          <w:lang w:val="en-US"/>
        </w:rPr>
      </w:pPr>
      <w:r>
        <w:rPr>
          <w:lang w:val="en-US"/>
        </w:rPr>
        <w:t>Data</w:t>
      </w:r>
    </w:p>
    <w:p w14:paraId="7EC703F1" w14:textId="7BA25AD3" w:rsidR="00CE252F" w:rsidRDefault="00AE318B" w:rsidP="00AE318B">
      <w:pPr>
        <w:jc w:val="both"/>
        <w:rPr>
          <w:lang w:val="en-US"/>
        </w:rPr>
      </w:pPr>
      <w:r>
        <w:rPr>
          <w:lang w:val="en-US"/>
        </w:rPr>
        <w:t xml:space="preserve">As material for our analysis, we chose four cases of German media </w:t>
      </w:r>
      <w:r w:rsidR="00BA2D69">
        <w:rPr>
          <w:lang w:val="en-US"/>
        </w:rPr>
        <w:t xml:space="preserve">contributions </w:t>
      </w:r>
      <w:r>
        <w:rPr>
          <w:lang w:val="en-US"/>
        </w:rPr>
        <w:t xml:space="preserve">on measures against the COVID-19 virus that were aired in the months of March and April 2020, when case numbers first began to surge and the first lockdowns were implemented. The </w:t>
      </w:r>
      <w:r w:rsidRPr="008A19A5">
        <w:rPr>
          <w:lang w:val="en-US"/>
        </w:rPr>
        <w:t xml:space="preserve">public discourse in Germany at the time revolved primarily around </w:t>
      </w:r>
      <w:r w:rsidR="000D7824">
        <w:rPr>
          <w:lang w:val="en-US"/>
        </w:rPr>
        <w:t>the following</w:t>
      </w:r>
      <w:r w:rsidR="000D7824" w:rsidRPr="008A19A5">
        <w:rPr>
          <w:lang w:val="en-US"/>
        </w:rPr>
        <w:t xml:space="preserve"> </w:t>
      </w:r>
      <w:r w:rsidRPr="008A19A5">
        <w:rPr>
          <w:lang w:val="en-US"/>
        </w:rPr>
        <w:t>topics: scientific knowledge about the virus</w:t>
      </w:r>
      <w:r w:rsidR="000D7824">
        <w:rPr>
          <w:lang w:val="en-US"/>
        </w:rPr>
        <w:t>,</w:t>
      </w:r>
      <w:r w:rsidRPr="008A19A5">
        <w:rPr>
          <w:lang w:val="en-US"/>
        </w:rPr>
        <w:t xml:space="preserve"> the political response(s) to the crisi</w:t>
      </w:r>
      <w:r>
        <w:rPr>
          <w:lang w:val="en-US"/>
        </w:rPr>
        <w:t>s</w:t>
      </w:r>
      <w:r w:rsidR="000D7824">
        <w:rPr>
          <w:lang w:val="en-US"/>
        </w:rPr>
        <w:t xml:space="preserve">, </w:t>
      </w:r>
      <w:r w:rsidR="000D7824" w:rsidRPr="001869EE">
        <w:rPr>
          <w:lang w:val="en-US"/>
        </w:rPr>
        <w:t>behavioral guidelines and personal social responsibilities in a pandemic</w:t>
      </w:r>
      <w:r>
        <w:rPr>
          <w:lang w:val="en-US"/>
        </w:rPr>
        <w:t xml:space="preserve">. </w:t>
      </w:r>
      <w:r w:rsidR="000D7824">
        <w:rPr>
          <w:lang w:val="en-US"/>
        </w:rPr>
        <w:t>M</w:t>
      </w:r>
      <w:r w:rsidR="00D708E4">
        <w:rPr>
          <w:lang w:val="en-US"/>
        </w:rPr>
        <w:t xml:space="preserve">edia </w:t>
      </w:r>
      <w:r w:rsidR="00115365">
        <w:rPr>
          <w:lang w:val="en-US"/>
        </w:rPr>
        <w:t>contributions</w:t>
      </w:r>
      <w:r w:rsidR="000D7824">
        <w:rPr>
          <w:lang w:val="en-US"/>
        </w:rPr>
        <w:t xml:space="preserve"> covering these topics typically featured several or all of</w:t>
      </w:r>
      <w:r>
        <w:rPr>
          <w:lang w:val="en-US"/>
        </w:rPr>
        <w:t xml:space="preserve"> the discourse elements </w:t>
      </w:r>
      <w:r w:rsidR="000D7824">
        <w:rPr>
          <w:lang w:val="en-US"/>
        </w:rPr>
        <w:t xml:space="preserve">that </w:t>
      </w:r>
      <w:r>
        <w:rPr>
          <w:lang w:val="en-US"/>
        </w:rPr>
        <w:t>we wanted to look for, namely</w:t>
      </w:r>
      <w:r w:rsidRPr="00E6587C">
        <w:rPr>
          <w:lang w:val="en-US"/>
        </w:rPr>
        <w:t xml:space="preserve"> </w:t>
      </w:r>
      <w:r w:rsidRPr="00E6587C">
        <w:rPr>
          <w:i/>
          <w:lang w:val="en-US"/>
        </w:rPr>
        <w:t>citizen</w:t>
      </w:r>
      <w:r w:rsidRPr="00E6587C">
        <w:rPr>
          <w:lang w:val="en-US"/>
        </w:rPr>
        <w:t xml:space="preserve">, </w:t>
      </w:r>
      <w:r w:rsidRPr="00E6587C">
        <w:rPr>
          <w:i/>
          <w:lang w:val="en-US"/>
        </w:rPr>
        <w:t>layperson</w:t>
      </w:r>
      <w:r w:rsidRPr="00E6587C">
        <w:rPr>
          <w:lang w:val="en-US"/>
        </w:rPr>
        <w:t xml:space="preserve">, </w:t>
      </w:r>
      <w:r w:rsidRPr="00E6587C">
        <w:rPr>
          <w:i/>
          <w:lang w:val="en-US"/>
        </w:rPr>
        <w:t>expert</w:t>
      </w:r>
      <w:r w:rsidRPr="00E6587C">
        <w:rPr>
          <w:lang w:val="en-US"/>
        </w:rPr>
        <w:t xml:space="preserve"> and </w:t>
      </w:r>
      <w:r w:rsidRPr="00E6587C">
        <w:rPr>
          <w:i/>
          <w:lang w:val="en-US"/>
        </w:rPr>
        <w:t>mathematics</w:t>
      </w:r>
      <w:r w:rsidR="00B848F7" w:rsidRPr="00B848F7">
        <w:rPr>
          <w:lang w:val="en-US"/>
        </w:rPr>
        <w:t xml:space="preserve"> </w:t>
      </w:r>
      <w:r w:rsidR="00B848F7">
        <w:rPr>
          <w:lang w:val="en-US"/>
        </w:rPr>
        <w:t>(cf. second aim of analysis)</w:t>
      </w:r>
      <w:r>
        <w:rPr>
          <w:lang w:val="en-US"/>
        </w:rPr>
        <w:t xml:space="preserve">. </w:t>
      </w:r>
      <w:r w:rsidR="00E136C8">
        <w:rPr>
          <w:lang w:val="en-US"/>
        </w:rPr>
        <w:t>However, w</w:t>
      </w:r>
      <w:r>
        <w:rPr>
          <w:lang w:val="en-US"/>
        </w:rPr>
        <w:t>e</w:t>
      </w:r>
      <w:r w:rsidR="000D7824">
        <w:rPr>
          <w:lang w:val="en-US"/>
        </w:rPr>
        <w:t xml:space="preserve"> restricted our selection to</w:t>
      </w:r>
      <w:r>
        <w:rPr>
          <w:lang w:val="en-US"/>
        </w:rPr>
        <w:t xml:space="preserve"> </w:t>
      </w:r>
      <w:r w:rsidR="007A5087">
        <w:rPr>
          <w:lang w:val="en-US"/>
        </w:rPr>
        <w:t>contributions</w:t>
      </w:r>
      <w:r w:rsidRPr="00516904">
        <w:rPr>
          <w:lang w:val="en-US"/>
        </w:rPr>
        <w:t xml:space="preserve"> that were funded or aired by the German public broadcasting service</w:t>
      </w:r>
      <w:r w:rsidR="00E136C8">
        <w:rPr>
          <w:lang w:val="en-US"/>
        </w:rPr>
        <w:t xml:space="preserve">. We did this because </w:t>
      </w:r>
      <w:r w:rsidR="008A29B4" w:rsidRPr="00516904">
        <w:rPr>
          <w:lang w:val="en-US"/>
        </w:rPr>
        <w:t>the</w:t>
      </w:r>
      <w:r w:rsidR="00304DE8">
        <w:rPr>
          <w:lang w:val="en-US"/>
        </w:rPr>
        <w:t xml:space="preserve">y </w:t>
      </w:r>
      <w:r w:rsidR="008A29B4">
        <w:rPr>
          <w:lang w:val="en-US"/>
        </w:rPr>
        <w:t>can be</w:t>
      </w:r>
      <w:r w:rsidR="00E136C8">
        <w:rPr>
          <w:lang w:val="en-US"/>
        </w:rPr>
        <w:t xml:space="preserve"> considered a reliable source of information</w:t>
      </w:r>
      <w:r w:rsidR="00E136C8" w:rsidRPr="00516904">
        <w:rPr>
          <w:rStyle w:val="FootnoteReference"/>
          <w:lang w:val="en-US"/>
        </w:rPr>
        <w:footnoteReference w:id="6"/>
      </w:r>
      <w:r w:rsidR="00E136C8">
        <w:rPr>
          <w:lang w:val="en-US"/>
        </w:rPr>
        <w:t xml:space="preserve">, because </w:t>
      </w:r>
      <w:r w:rsidRPr="00516904">
        <w:rPr>
          <w:lang w:val="en-US"/>
        </w:rPr>
        <w:t xml:space="preserve">people they designate as ‘experts’ </w:t>
      </w:r>
      <w:r w:rsidRPr="001869EE">
        <w:rPr>
          <w:lang w:val="en-US"/>
        </w:rPr>
        <w:t xml:space="preserve">would </w:t>
      </w:r>
      <w:r w:rsidR="0092129D">
        <w:rPr>
          <w:lang w:val="en-US"/>
        </w:rPr>
        <w:t xml:space="preserve">likely </w:t>
      </w:r>
      <w:r w:rsidRPr="001869EE">
        <w:rPr>
          <w:lang w:val="en-US"/>
        </w:rPr>
        <w:t xml:space="preserve">be </w:t>
      </w:r>
      <w:r w:rsidR="00BA01CF">
        <w:rPr>
          <w:lang w:val="en-US"/>
        </w:rPr>
        <w:t>acknowledged</w:t>
      </w:r>
      <w:r w:rsidR="00BA01CF" w:rsidRPr="001869EE">
        <w:rPr>
          <w:lang w:val="en-US"/>
        </w:rPr>
        <w:t xml:space="preserve"> </w:t>
      </w:r>
      <w:r w:rsidRPr="001869EE">
        <w:rPr>
          <w:lang w:val="en-US"/>
        </w:rPr>
        <w:t xml:space="preserve">as </w:t>
      </w:r>
      <w:r w:rsidR="0047227B">
        <w:rPr>
          <w:lang w:val="en-US"/>
        </w:rPr>
        <w:t xml:space="preserve">such </w:t>
      </w:r>
      <w:r w:rsidRPr="001869EE">
        <w:rPr>
          <w:lang w:val="en-US"/>
        </w:rPr>
        <w:t xml:space="preserve">by </w:t>
      </w:r>
      <w:r>
        <w:rPr>
          <w:lang w:val="en-US"/>
        </w:rPr>
        <w:t>most</w:t>
      </w:r>
      <w:r w:rsidR="0047227B">
        <w:rPr>
          <w:lang w:val="en-US"/>
        </w:rPr>
        <w:t xml:space="preserve"> Germans</w:t>
      </w:r>
      <w:r w:rsidR="00540897">
        <w:rPr>
          <w:lang w:val="en-US"/>
        </w:rPr>
        <w:t xml:space="preserve">, and because of their </w:t>
      </w:r>
      <w:r w:rsidR="00AA0E49">
        <w:rPr>
          <w:lang w:val="en-US"/>
        </w:rPr>
        <w:t xml:space="preserve">designated </w:t>
      </w:r>
      <w:r w:rsidR="00540897">
        <w:rPr>
          <w:lang w:val="en-US"/>
        </w:rPr>
        <w:t>mission</w:t>
      </w:r>
      <w:r>
        <w:rPr>
          <w:lang w:val="en-US"/>
        </w:rPr>
        <w:t xml:space="preserve"> to inform the </w:t>
      </w:r>
      <w:r w:rsidR="0047227B">
        <w:rPr>
          <w:lang w:val="en-US"/>
        </w:rPr>
        <w:t xml:space="preserve">German </w:t>
      </w:r>
      <w:r>
        <w:rPr>
          <w:lang w:val="en-US"/>
        </w:rPr>
        <w:t xml:space="preserve">population about relevant </w:t>
      </w:r>
      <w:r w:rsidR="00A849D8">
        <w:rPr>
          <w:lang w:val="en-US"/>
        </w:rPr>
        <w:t>news and</w:t>
      </w:r>
      <w:r>
        <w:rPr>
          <w:lang w:val="en-US"/>
        </w:rPr>
        <w:t xml:space="preserve"> developments</w:t>
      </w:r>
      <w:r w:rsidRPr="001869EE">
        <w:rPr>
          <w:lang w:val="en-US"/>
        </w:rPr>
        <w:t xml:space="preserve">, </w:t>
      </w:r>
      <w:r w:rsidR="00BB563A">
        <w:rPr>
          <w:lang w:val="en-US"/>
        </w:rPr>
        <w:t xml:space="preserve">which </w:t>
      </w:r>
      <w:r w:rsidR="00831A7F">
        <w:rPr>
          <w:lang w:val="en-US"/>
        </w:rPr>
        <w:t>allow</w:t>
      </w:r>
      <w:r w:rsidR="00702AA3">
        <w:rPr>
          <w:lang w:val="en-US"/>
        </w:rPr>
        <w:t>ed</w:t>
      </w:r>
      <w:r w:rsidR="00BB563A">
        <w:rPr>
          <w:lang w:val="en-US"/>
        </w:rPr>
        <w:t xml:space="preserve"> us to</w:t>
      </w:r>
      <w:r w:rsidR="006F038C">
        <w:rPr>
          <w:lang w:val="en-US"/>
        </w:rPr>
        <w:t xml:space="preserve"> assume that their</w:t>
      </w:r>
      <w:r w:rsidRPr="001869EE">
        <w:rPr>
          <w:lang w:val="en-US"/>
        </w:rPr>
        <w:t xml:space="preserve"> communication </w:t>
      </w:r>
      <w:r w:rsidR="006F038C">
        <w:rPr>
          <w:lang w:val="en-US"/>
        </w:rPr>
        <w:t>is</w:t>
      </w:r>
      <w:r w:rsidRPr="001869EE">
        <w:rPr>
          <w:lang w:val="en-US"/>
        </w:rPr>
        <w:t xml:space="preserve"> directed at the population in general (i.e. at laypeople), as opposed to specific subgroups (such as </w:t>
      </w:r>
      <w:r w:rsidR="004708F3">
        <w:rPr>
          <w:lang w:val="en-US"/>
        </w:rPr>
        <w:t>‘</w:t>
      </w:r>
      <w:r w:rsidRPr="001869EE">
        <w:rPr>
          <w:lang w:val="en-US"/>
        </w:rPr>
        <w:t>workers</w:t>
      </w:r>
      <w:r w:rsidR="004708F3">
        <w:rPr>
          <w:lang w:val="en-US"/>
        </w:rPr>
        <w:t>’</w:t>
      </w:r>
      <w:r w:rsidRPr="001869EE">
        <w:rPr>
          <w:lang w:val="en-US"/>
        </w:rPr>
        <w:t xml:space="preserve">, </w:t>
      </w:r>
      <w:r w:rsidR="004708F3">
        <w:rPr>
          <w:lang w:val="en-US"/>
        </w:rPr>
        <w:t>‘</w:t>
      </w:r>
      <w:r w:rsidRPr="001869EE">
        <w:rPr>
          <w:lang w:val="en-US"/>
        </w:rPr>
        <w:t>conservatives</w:t>
      </w:r>
      <w:r w:rsidR="004708F3">
        <w:rPr>
          <w:lang w:val="en-US"/>
        </w:rPr>
        <w:t>’</w:t>
      </w:r>
      <w:r w:rsidRPr="001869EE">
        <w:rPr>
          <w:lang w:val="en-US"/>
        </w:rPr>
        <w:t xml:space="preserve">, </w:t>
      </w:r>
      <w:r w:rsidR="004708F3">
        <w:rPr>
          <w:lang w:val="en-US"/>
        </w:rPr>
        <w:t>‘</w:t>
      </w:r>
      <w:r w:rsidRPr="001869EE">
        <w:rPr>
          <w:lang w:val="en-US"/>
        </w:rPr>
        <w:t>researchers</w:t>
      </w:r>
      <w:r w:rsidR="004708F3">
        <w:rPr>
          <w:lang w:val="en-US"/>
        </w:rPr>
        <w:t>’</w:t>
      </w:r>
      <w:r w:rsidRPr="001869EE">
        <w:rPr>
          <w:lang w:val="en-US"/>
        </w:rPr>
        <w:t xml:space="preserve">, etc.). </w:t>
      </w:r>
      <w:r>
        <w:rPr>
          <w:lang w:val="en-US"/>
        </w:rPr>
        <w:t xml:space="preserve">As we were interested in the range and variability of possible discourses, we picked media contributions </w:t>
      </w:r>
      <w:r w:rsidR="00E502F1">
        <w:rPr>
          <w:lang w:val="en-US"/>
        </w:rPr>
        <w:t xml:space="preserve">which, on first glance, appeared to differ in relevant aspects </w:t>
      </w:r>
      <w:r w:rsidR="008B3C45">
        <w:rPr>
          <w:lang w:val="en-US"/>
        </w:rPr>
        <w:t>(goal of communication, type o</w:t>
      </w:r>
      <w:r w:rsidR="005F1578">
        <w:rPr>
          <w:lang w:val="en-US"/>
        </w:rPr>
        <w:t>f</w:t>
      </w:r>
      <w:r w:rsidR="008B3C45">
        <w:rPr>
          <w:lang w:val="en-US"/>
        </w:rPr>
        <w:t xml:space="preserve"> communication</w:t>
      </w:r>
      <w:r w:rsidR="00322A45">
        <w:rPr>
          <w:lang w:val="en-US"/>
        </w:rPr>
        <w:t>, issuer of communication</w:t>
      </w:r>
      <w:r w:rsidR="008B3C45">
        <w:rPr>
          <w:lang w:val="en-US"/>
        </w:rPr>
        <w:t>)</w:t>
      </w:r>
      <w:r>
        <w:rPr>
          <w:lang w:val="en-US"/>
        </w:rPr>
        <w:t>.</w:t>
      </w:r>
      <w:r w:rsidR="0076523D">
        <w:rPr>
          <w:lang w:val="en-US"/>
        </w:rPr>
        <w:t xml:space="preserve"> </w:t>
      </w:r>
      <w:r w:rsidR="00CE252F">
        <w:rPr>
          <w:lang w:val="en-US"/>
        </w:rPr>
        <w:t xml:space="preserve">For pragmatic reasons, we decided to limit our material to four contributions. </w:t>
      </w:r>
      <w:r w:rsidR="0076523D">
        <w:rPr>
          <w:lang w:val="en-US"/>
        </w:rPr>
        <w:t>The selection is not intended to be representative in any way</w:t>
      </w:r>
      <w:r w:rsidR="00CE252F">
        <w:rPr>
          <w:lang w:val="en-US"/>
        </w:rPr>
        <w:t xml:space="preserve">, but we </w:t>
      </w:r>
      <w:r w:rsidR="00354479">
        <w:rPr>
          <w:lang w:val="en-US"/>
        </w:rPr>
        <w:t>tried to pick ‘relevant’</w:t>
      </w:r>
      <w:r w:rsidR="00CE252F">
        <w:rPr>
          <w:lang w:val="en-US"/>
        </w:rPr>
        <w:t xml:space="preserve"> contributions which were </w:t>
      </w:r>
      <w:r w:rsidR="00EC0B75">
        <w:rPr>
          <w:lang w:val="en-US"/>
        </w:rPr>
        <w:t>either see</w:t>
      </w:r>
      <w:r w:rsidR="000E0C9C">
        <w:rPr>
          <w:lang w:val="en-US"/>
        </w:rPr>
        <w:t>n</w:t>
      </w:r>
      <w:r w:rsidR="00EC0B75">
        <w:rPr>
          <w:lang w:val="en-US"/>
        </w:rPr>
        <w:t xml:space="preserve"> by a </w:t>
      </w:r>
      <w:r w:rsidR="005B0DE3">
        <w:rPr>
          <w:lang w:val="en-US"/>
        </w:rPr>
        <w:t>‘</w:t>
      </w:r>
      <w:r w:rsidR="00EC0B75">
        <w:rPr>
          <w:lang w:val="en-US"/>
        </w:rPr>
        <w:t>large</w:t>
      </w:r>
      <w:r w:rsidR="005B0DE3">
        <w:rPr>
          <w:lang w:val="en-US"/>
        </w:rPr>
        <w:t>’</w:t>
      </w:r>
      <w:r w:rsidR="00EC0B75">
        <w:rPr>
          <w:lang w:val="en-US"/>
        </w:rPr>
        <w:t xml:space="preserve"> number of people</w:t>
      </w:r>
      <w:r w:rsidR="00D14A1D">
        <w:rPr>
          <w:lang w:val="en-US"/>
        </w:rPr>
        <w:t xml:space="preserve"> (&gt; 1 million</w:t>
      </w:r>
      <w:r w:rsidR="0026081F">
        <w:rPr>
          <w:lang w:val="en-US"/>
        </w:rPr>
        <w:t xml:space="preserve"> within up to </w:t>
      </w:r>
      <w:r w:rsidR="00D27B56">
        <w:rPr>
          <w:lang w:val="en-US"/>
        </w:rPr>
        <w:t>5</w:t>
      </w:r>
      <w:r w:rsidR="0026081F">
        <w:rPr>
          <w:lang w:val="en-US"/>
        </w:rPr>
        <w:t xml:space="preserve"> days of </w:t>
      </w:r>
      <w:r w:rsidR="00A50FEB">
        <w:rPr>
          <w:lang w:val="en-US"/>
        </w:rPr>
        <w:t>publication</w:t>
      </w:r>
      <w:r w:rsidR="00D14A1D">
        <w:rPr>
          <w:lang w:val="en-US"/>
        </w:rPr>
        <w:t>)</w:t>
      </w:r>
      <w:r w:rsidR="00EC0B75">
        <w:rPr>
          <w:lang w:val="en-US"/>
        </w:rPr>
        <w:t xml:space="preserve"> or whose contents were </w:t>
      </w:r>
      <w:r w:rsidR="000E0C9C">
        <w:rPr>
          <w:lang w:val="en-US"/>
        </w:rPr>
        <w:t xml:space="preserve">likely </w:t>
      </w:r>
      <w:r w:rsidR="00EC0B75">
        <w:rPr>
          <w:lang w:val="en-US"/>
        </w:rPr>
        <w:t xml:space="preserve">picked up by other media outlets. </w:t>
      </w:r>
    </w:p>
    <w:p w14:paraId="6F0413EF" w14:textId="26329491" w:rsidR="00AE318B" w:rsidRDefault="00AE318B" w:rsidP="00AE318B">
      <w:pPr>
        <w:jc w:val="both"/>
        <w:rPr>
          <w:lang w:val="en-US"/>
        </w:rPr>
      </w:pPr>
      <w:r>
        <w:rPr>
          <w:lang w:val="en-US"/>
        </w:rPr>
        <w:t xml:space="preserve">Two </w:t>
      </w:r>
      <w:r w:rsidR="0009435D">
        <w:rPr>
          <w:lang w:val="en-US"/>
        </w:rPr>
        <w:t>of the selected</w:t>
      </w:r>
      <w:r w:rsidR="00D30431">
        <w:rPr>
          <w:lang w:val="en-US"/>
        </w:rPr>
        <w:t xml:space="preserve"> </w:t>
      </w:r>
      <w:r>
        <w:rPr>
          <w:lang w:val="en-US"/>
        </w:rPr>
        <w:t xml:space="preserve">media contributions </w:t>
      </w:r>
      <w:r w:rsidR="001C68B1">
        <w:rPr>
          <w:lang w:val="en-US"/>
        </w:rPr>
        <w:t>were issued</w:t>
      </w:r>
      <w:r w:rsidR="00193B74">
        <w:rPr>
          <w:lang w:val="en-US"/>
        </w:rPr>
        <w:t xml:space="preserve"> by</w:t>
      </w:r>
      <w:r>
        <w:rPr>
          <w:lang w:val="en-US"/>
        </w:rPr>
        <w:t xml:space="preserve"> two different science communication magazines. One media contribution is a press conference of the German federal </w:t>
      </w:r>
      <w:hyperlink r:id="rId12" w:tooltip="Federal agency (Germany)" w:history="1">
        <w:r w:rsidRPr="00FA72EC">
          <w:rPr>
            <w:rStyle w:val="Hyperlink"/>
            <w:color w:val="auto"/>
            <w:u w:val="none"/>
            <w:lang w:val="en-US"/>
          </w:rPr>
          <w:t>government agency</w:t>
        </w:r>
      </w:hyperlink>
      <w:r w:rsidRPr="00FA72EC">
        <w:rPr>
          <w:lang w:val="en-US"/>
        </w:rPr>
        <w:t xml:space="preserve"> and </w:t>
      </w:r>
      <w:hyperlink r:id="rId13" w:tooltip="Research institute" w:history="1">
        <w:r w:rsidRPr="00FA72EC">
          <w:rPr>
            <w:rStyle w:val="Hyperlink"/>
            <w:color w:val="auto"/>
            <w:u w:val="none"/>
            <w:lang w:val="en-US"/>
          </w:rPr>
          <w:t>research institute</w:t>
        </w:r>
      </w:hyperlink>
      <w:r w:rsidRPr="00FA72EC">
        <w:rPr>
          <w:lang w:val="en-US"/>
        </w:rPr>
        <w:t xml:space="preserve"> responsible for </w:t>
      </w:r>
      <w:hyperlink r:id="rId14" w:tooltip="Preventive healthcare" w:history="1">
        <w:r w:rsidRPr="00FA72EC">
          <w:rPr>
            <w:rStyle w:val="Hyperlink"/>
            <w:color w:val="auto"/>
            <w:u w:val="none"/>
            <w:lang w:val="en-US"/>
          </w:rPr>
          <w:t>disease control and prevention</w:t>
        </w:r>
      </w:hyperlink>
      <w:r>
        <w:rPr>
          <w:lang w:val="en-US"/>
        </w:rPr>
        <w:t xml:space="preserve"> [</w:t>
      </w:r>
      <w:r w:rsidRPr="00941C7F">
        <w:rPr>
          <w:lang w:val="en-US"/>
        </w:rPr>
        <w:t>RKI]</w:t>
      </w:r>
      <w:r w:rsidR="00941C7F" w:rsidRPr="002A2E65">
        <w:rPr>
          <w:rStyle w:val="FootnoteReference"/>
          <w:lang w:val="en-US"/>
        </w:rPr>
        <w:footnoteReference w:id="7"/>
      </w:r>
      <w:r w:rsidRPr="00941C7F">
        <w:rPr>
          <w:lang w:val="en-US"/>
        </w:rPr>
        <w:t xml:space="preserve">. </w:t>
      </w:r>
      <w:r>
        <w:rPr>
          <w:lang w:val="en-US"/>
        </w:rPr>
        <w:t xml:space="preserve">And one media contribution comes from the most watched German public broadcasting news magazine. All four cases make use of some form of mathematics in order to explain the situation and to justify measures taken by the German government. </w:t>
      </w:r>
    </w:p>
    <w:p w14:paraId="0A7D9BC8" w14:textId="77777777" w:rsidR="00AE318B" w:rsidRDefault="00AE318B" w:rsidP="00AE318B">
      <w:pPr>
        <w:pStyle w:val="ListParagraph"/>
        <w:numPr>
          <w:ilvl w:val="0"/>
          <w:numId w:val="4"/>
        </w:numPr>
        <w:jc w:val="both"/>
        <w:rPr>
          <w:lang w:val="en-US"/>
        </w:rPr>
      </w:pPr>
      <w:r w:rsidRPr="00642B3E">
        <w:rPr>
          <w:lang w:val="en-US"/>
        </w:rPr>
        <w:t>The</w:t>
      </w:r>
      <w:r>
        <w:rPr>
          <w:i/>
          <w:lang w:val="en-US"/>
        </w:rPr>
        <w:t xml:space="preserve"> </w:t>
      </w:r>
      <w:r w:rsidRPr="00642B3E">
        <w:rPr>
          <w:i/>
          <w:lang w:val="en-US"/>
        </w:rPr>
        <w:t>Quarks</w:t>
      </w:r>
      <w:r w:rsidRPr="00E01651">
        <w:rPr>
          <w:lang w:val="en-US"/>
        </w:rPr>
        <w:t xml:space="preserve"> </w:t>
      </w:r>
      <w:r>
        <w:rPr>
          <w:lang w:val="en-US"/>
        </w:rPr>
        <w:t xml:space="preserve">video </w:t>
      </w:r>
      <w:r w:rsidRPr="00E01651">
        <w:rPr>
          <w:lang w:val="en-US"/>
        </w:rPr>
        <w:t xml:space="preserve">(see 4.1) thematizes the „flatten the </w:t>
      </w:r>
      <w:proofErr w:type="gramStart"/>
      <w:r w:rsidRPr="00E01651">
        <w:rPr>
          <w:lang w:val="en-US"/>
        </w:rPr>
        <w:t>curve“</w:t>
      </w:r>
      <w:proofErr w:type="gramEnd"/>
      <w:r w:rsidRPr="00E01651">
        <w:rPr>
          <w:lang w:val="en-US"/>
        </w:rPr>
        <w:t xml:space="preserve">-slogan that was popular in the beginning of the virus spread in Europe. </w:t>
      </w:r>
      <w:r>
        <w:rPr>
          <w:lang w:val="en-US"/>
        </w:rPr>
        <w:t>[“</w:t>
      </w:r>
      <w:r w:rsidRPr="00895122">
        <w:rPr>
          <w:lang w:val="en-US"/>
        </w:rPr>
        <w:t>Quarks</w:t>
      </w:r>
      <w:r>
        <w:rPr>
          <w:lang w:val="en-US"/>
        </w:rPr>
        <w:t xml:space="preserve">” is a well-known and popular science communication magazine broadcast on German public television. Our selected video, however, was only available on Youtube.] </w:t>
      </w:r>
    </w:p>
    <w:p w14:paraId="0FCE0720" w14:textId="7D7A5464" w:rsidR="00AE318B" w:rsidRPr="004E750B" w:rsidRDefault="00AE318B" w:rsidP="00AE318B">
      <w:pPr>
        <w:pStyle w:val="ListParagraph"/>
        <w:numPr>
          <w:ilvl w:val="0"/>
          <w:numId w:val="4"/>
        </w:numPr>
        <w:jc w:val="both"/>
        <w:rPr>
          <w:lang w:val="en-US"/>
        </w:rPr>
      </w:pPr>
      <w:r w:rsidRPr="00E01651">
        <w:rPr>
          <w:lang w:val="en-US"/>
        </w:rPr>
        <w:lastRenderedPageBreak/>
        <w:t xml:space="preserve">The </w:t>
      </w:r>
      <w:r w:rsidRPr="00642B3E">
        <w:rPr>
          <w:i/>
          <w:lang w:val="en-US"/>
        </w:rPr>
        <w:t>RKI</w:t>
      </w:r>
      <w:r>
        <w:rPr>
          <w:i/>
          <w:lang w:val="en-US"/>
        </w:rPr>
        <w:t xml:space="preserve"> </w:t>
      </w:r>
      <w:r w:rsidRPr="004E750B">
        <w:rPr>
          <w:i/>
          <w:lang w:val="en-US"/>
        </w:rPr>
        <w:t>Press Conference</w:t>
      </w:r>
      <w:r w:rsidRPr="004E750B">
        <w:rPr>
          <w:lang w:val="en-US"/>
        </w:rPr>
        <w:t xml:space="preserve"> (see 4.2) reports numbers of newly infected and death rates and acts as primary source of numbers for daily news reports. [The press conference was published on youtube on the news channel of German public broadcasting station </w:t>
      </w:r>
      <w:r w:rsidRPr="004E750B">
        <w:rPr>
          <w:i/>
          <w:lang w:val="en-US"/>
        </w:rPr>
        <w:t>ZDF</w:t>
      </w:r>
      <w:r w:rsidRPr="004E750B">
        <w:rPr>
          <w:lang w:val="en-US"/>
        </w:rPr>
        <w:t xml:space="preserve">.] </w:t>
      </w:r>
    </w:p>
    <w:p w14:paraId="6DF40454" w14:textId="590478BD" w:rsidR="00AE318B" w:rsidRPr="004E750B" w:rsidRDefault="00AE318B" w:rsidP="00AE318B">
      <w:pPr>
        <w:pStyle w:val="ListParagraph"/>
        <w:numPr>
          <w:ilvl w:val="0"/>
          <w:numId w:val="4"/>
        </w:numPr>
        <w:jc w:val="both"/>
        <w:rPr>
          <w:lang w:val="en-US"/>
        </w:rPr>
      </w:pPr>
      <w:r w:rsidRPr="004E750B">
        <w:rPr>
          <w:i/>
          <w:lang w:val="en-US"/>
        </w:rPr>
        <w:t>MaiLab</w:t>
      </w:r>
      <w:r w:rsidRPr="004E750B">
        <w:rPr>
          <w:lang w:val="en-US"/>
        </w:rPr>
        <w:t xml:space="preserve"> (see 4.3) introduces the reproduction number as a mathematical figure of central importance and solves a modelling task in order to answer the question “How long will measures probably be in place?”. [To our knowledge, MaiLab’s contributions are exclusively published on </w:t>
      </w:r>
      <w:r>
        <w:rPr>
          <w:lang w:val="en-US"/>
        </w:rPr>
        <w:t>Y</w:t>
      </w:r>
      <w:r w:rsidRPr="004E750B">
        <w:rPr>
          <w:lang w:val="en-US"/>
        </w:rPr>
        <w:t xml:space="preserve">outube. However, the </w:t>
      </w:r>
      <w:r w:rsidR="00703255">
        <w:rPr>
          <w:lang w:val="en-US"/>
        </w:rPr>
        <w:t>channel is funded by</w:t>
      </w:r>
      <w:r w:rsidR="006606B8">
        <w:rPr>
          <w:lang w:val="en-US"/>
        </w:rPr>
        <w:t xml:space="preserve"> FUNK</w:t>
      </w:r>
      <w:r w:rsidR="00AC6986">
        <w:rPr>
          <w:lang w:val="en-US"/>
        </w:rPr>
        <w:t xml:space="preserve"> which is part of the public broadcasting service</w:t>
      </w:r>
      <w:r w:rsidR="006606B8">
        <w:rPr>
          <w:lang w:val="en-US"/>
        </w:rPr>
        <w:t>.</w:t>
      </w:r>
      <w:r w:rsidRPr="004E750B">
        <w:rPr>
          <w:lang w:val="en-US"/>
        </w:rPr>
        <w:t xml:space="preserve">] </w:t>
      </w:r>
    </w:p>
    <w:p w14:paraId="45570313" w14:textId="77777777" w:rsidR="00AE318B" w:rsidRPr="004E750B" w:rsidRDefault="00AE318B" w:rsidP="00AE318B">
      <w:pPr>
        <w:pStyle w:val="ListParagraph"/>
        <w:numPr>
          <w:ilvl w:val="0"/>
          <w:numId w:val="4"/>
        </w:numPr>
        <w:jc w:val="both"/>
        <w:rPr>
          <w:lang w:val="en-US"/>
        </w:rPr>
      </w:pPr>
      <w:r w:rsidRPr="004E750B">
        <w:rPr>
          <w:lang w:val="en-US"/>
        </w:rPr>
        <w:t xml:space="preserve">In the section of the </w:t>
      </w:r>
      <w:r w:rsidRPr="004E750B">
        <w:rPr>
          <w:i/>
          <w:lang w:val="en-US"/>
        </w:rPr>
        <w:t>Tagesschau</w:t>
      </w:r>
      <w:r w:rsidRPr="004E750B">
        <w:rPr>
          <w:lang w:val="en-US"/>
        </w:rPr>
        <w:t xml:space="preserve"> that was analyzed (see 4.4)</w:t>
      </w:r>
      <w:r>
        <w:rPr>
          <w:lang w:val="en-US"/>
        </w:rPr>
        <w:t>,</w:t>
      </w:r>
      <w:r w:rsidRPr="004E750B">
        <w:rPr>
          <w:lang w:val="en-US"/>
        </w:rPr>
        <w:t xml:space="preserve"> the prospect of a relaxation of measures is discussed, numbers are reported, experts are interviewed, the public's focus on numbers is commented on. [Tagesschau is the most watched German news magazine. It airs every day at 20:00 on German public broadcasting station ARD and online.] </w:t>
      </w:r>
    </w:p>
    <w:p w14:paraId="31527E5E" w14:textId="5D4F760A" w:rsidR="00AE318B" w:rsidRPr="004E750B" w:rsidRDefault="00AE318B" w:rsidP="002A2E65">
      <w:pPr>
        <w:jc w:val="both"/>
        <w:rPr>
          <w:lang w:val="en-US"/>
        </w:rPr>
      </w:pPr>
      <w:r w:rsidRPr="004E750B">
        <w:rPr>
          <w:lang w:val="en-US"/>
        </w:rPr>
        <w:t>Table 1 gives some basic information on the selected videos.</w:t>
      </w:r>
      <w:r>
        <w:rPr>
          <w:rStyle w:val="FootnoteReference"/>
          <w:lang w:val="en-US"/>
        </w:rPr>
        <w:footnoteReference w:id="8"/>
      </w:r>
      <w:r>
        <w:rPr>
          <w:lang w:val="en-US"/>
        </w:rPr>
        <w:t xml:space="preserve"> </w:t>
      </w:r>
    </w:p>
    <w:tbl>
      <w:tblPr>
        <w:tblStyle w:val="TableGrid"/>
        <w:tblW w:w="9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1953"/>
        <w:gridCol w:w="1836"/>
        <w:gridCol w:w="1837"/>
        <w:gridCol w:w="1837"/>
      </w:tblGrid>
      <w:tr w:rsidR="00AE318B" w:rsidRPr="004E750B" w14:paraId="413C4653" w14:textId="77777777" w:rsidTr="00EE7F9E">
        <w:tc>
          <w:tcPr>
            <w:tcW w:w="1718" w:type="dxa"/>
            <w:tcBorders>
              <w:top w:val="single" w:sz="4" w:space="0" w:color="auto"/>
              <w:bottom w:val="single" w:sz="4" w:space="0" w:color="auto"/>
            </w:tcBorders>
          </w:tcPr>
          <w:p w14:paraId="44C6A667" w14:textId="77777777" w:rsidR="00AE318B" w:rsidRPr="004E750B" w:rsidRDefault="00AE318B" w:rsidP="00EE7F9E">
            <w:pPr>
              <w:rPr>
                <w:lang w:val="en-US"/>
              </w:rPr>
            </w:pPr>
          </w:p>
        </w:tc>
        <w:tc>
          <w:tcPr>
            <w:tcW w:w="1953" w:type="dxa"/>
            <w:tcBorders>
              <w:top w:val="single" w:sz="4" w:space="0" w:color="auto"/>
              <w:bottom w:val="single" w:sz="4" w:space="0" w:color="auto"/>
            </w:tcBorders>
          </w:tcPr>
          <w:p w14:paraId="13EA977C" w14:textId="77777777" w:rsidR="00AE318B" w:rsidRPr="004E750B" w:rsidRDefault="00AE318B" w:rsidP="00EE7F9E">
            <w:pPr>
              <w:rPr>
                <w:lang w:val="en-US"/>
              </w:rPr>
            </w:pPr>
            <w:r w:rsidRPr="004E750B">
              <w:rPr>
                <w:lang w:val="en-US"/>
              </w:rPr>
              <w:t>Quarks</w:t>
            </w:r>
          </w:p>
          <w:p w14:paraId="29C23043" w14:textId="77777777" w:rsidR="00AE318B" w:rsidRPr="004E750B" w:rsidRDefault="00AE318B" w:rsidP="00EE7F9E">
            <w:pPr>
              <w:rPr>
                <w:lang w:val="en-US"/>
              </w:rPr>
            </w:pPr>
            <w:r w:rsidRPr="004E750B">
              <w:rPr>
                <w:lang w:val="en-US"/>
              </w:rPr>
              <w:t>(Quarks</w:t>
            </w:r>
            <w:r>
              <w:rPr>
                <w:lang w:val="en-US"/>
              </w:rPr>
              <w:t>,</w:t>
            </w:r>
            <w:r w:rsidRPr="004E750B">
              <w:rPr>
                <w:lang w:val="en-US"/>
              </w:rPr>
              <w:t xml:space="preserve"> 2020)</w:t>
            </w:r>
          </w:p>
        </w:tc>
        <w:tc>
          <w:tcPr>
            <w:tcW w:w="1836" w:type="dxa"/>
            <w:tcBorders>
              <w:top w:val="single" w:sz="4" w:space="0" w:color="auto"/>
              <w:bottom w:val="single" w:sz="4" w:space="0" w:color="auto"/>
            </w:tcBorders>
          </w:tcPr>
          <w:p w14:paraId="19C2475E" w14:textId="77777777" w:rsidR="00AE318B" w:rsidRPr="004E750B" w:rsidRDefault="00AE318B" w:rsidP="00EE7F9E">
            <w:r w:rsidRPr="004E750B">
              <w:t>RKI Press Conference</w:t>
            </w:r>
          </w:p>
          <w:p w14:paraId="4D38B07F" w14:textId="77777777" w:rsidR="00AE318B" w:rsidRPr="004E750B" w:rsidRDefault="00AE318B" w:rsidP="00EE7F9E">
            <w:r w:rsidRPr="004E750B">
              <w:t>(ZDFheute Nachrichten</w:t>
            </w:r>
            <w:r>
              <w:t>,</w:t>
            </w:r>
            <w:r w:rsidRPr="004E750B">
              <w:t xml:space="preserve"> 2020)</w:t>
            </w:r>
          </w:p>
        </w:tc>
        <w:tc>
          <w:tcPr>
            <w:tcW w:w="1837" w:type="dxa"/>
            <w:tcBorders>
              <w:top w:val="single" w:sz="4" w:space="0" w:color="auto"/>
              <w:bottom w:val="single" w:sz="4" w:space="0" w:color="auto"/>
            </w:tcBorders>
          </w:tcPr>
          <w:p w14:paraId="12D7DFB1" w14:textId="77777777" w:rsidR="00AE318B" w:rsidRPr="004E750B" w:rsidRDefault="00AE318B" w:rsidP="00EE7F9E">
            <w:pPr>
              <w:rPr>
                <w:lang w:val="en-US"/>
              </w:rPr>
            </w:pPr>
            <w:r w:rsidRPr="004E750B">
              <w:rPr>
                <w:lang w:val="en-US"/>
              </w:rPr>
              <w:t>MaiLab</w:t>
            </w:r>
          </w:p>
          <w:p w14:paraId="7EAD3DD2" w14:textId="77777777" w:rsidR="00AE318B" w:rsidRPr="004E750B" w:rsidRDefault="00AE318B" w:rsidP="00EE7F9E">
            <w:pPr>
              <w:rPr>
                <w:lang w:val="en-US"/>
              </w:rPr>
            </w:pPr>
            <w:r w:rsidRPr="004E750B">
              <w:rPr>
                <w:lang w:val="en-US"/>
              </w:rPr>
              <w:t>(MaiLab</w:t>
            </w:r>
            <w:r>
              <w:rPr>
                <w:lang w:val="en-US"/>
              </w:rPr>
              <w:t>,</w:t>
            </w:r>
            <w:r w:rsidRPr="004E750B">
              <w:rPr>
                <w:lang w:val="en-US"/>
              </w:rPr>
              <w:t xml:space="preserve"> 2020)</w:t>
            </w:r>
          </w:p>
        </w:tc>
        <w:tc>
          <w:tcPr>
            <w:tcW w:w="1837" w:type="dxa"/>
            <w:tcBorders>
              <w:top w:val="single" w:sz="4" w:space="0" w:color="auto"/>
              <w:bottom w:val="single" w:sz="4" w:space="0" w:color="auto"/>
            </w:tcBorders>
          </w:tcPr>
          <w:p w14:paraId="5729AE27" w14:textId="77777777" w:rsidR="00AE318B" w:rsidRPr="004E750B" w:rsidRDefault="00AE318B" w:rsidP="00EE7F9E">
            <w:pPr>
              <w:rPr>
                <w:lang w:val="en-US"/>
              </w:rPr>
            </w:pPr>
            <w:r w:rsidRPr="004E750B">
              <w:rPr>
                <w:lang w:val="en-US"/>
              </w:rPr>
              <w:t>Tagesschau</w:t>
            </w:r>
          </w:p>
          <w:p w14:paraId="750AFA96" w14:textId="77777777" w:rsidR="00AE318B" w:rsidRPr="004E750B" w:rsidRDefault="00AE318B" w:rsidP="00EE7F9E">
            <w:pPr>
              <w:rPr>
                <w:lang w:val="en-US"/>
              </w:rPr>
            </w:pPr>
            <w:r w:rsidRPr="004E750B">
              <w:rPr>
                <w:lang w:val="en-US"/>
              </w:rPr>
              <w:t>(Tagesschau</w:t>
            </w:r>
            <w:r>
              <w:rPr>
                <w:lang w:val="en-US"/>
              </w:rPr>
              <w:t>,</w:t>
            </w:r>
            <w:r w:rsidRPr="004E750B">
              <w:rPr>
                <w:lang w:val="en-US"/>
              </w:rPr>
              <w:t xml:space="preserve"> 2020)</w:t>
            </w:r>
          </w:p>
        </w:tc>
      </w:tr>
      <w:tr w:rsidR="00AE318B" w:rsidRPr="004E750B" w14:paraId="6C69DE4F" w14:textId="77777777" w:rsidTr="00EE7F9E">
        <w:tc>
          <w:tcPr>
            <w:tcW w:w="1718" w:type="dxa"/>
            <w:tcBorders>
              <w:top w:val="single" w:sz="4" w:space="0" w:color="auto"/>
              <w:bottom w:val="single" w:sz="4" w:space="0" w:color="auto"/>
            </w:tcBorders>
          </w:tcPr>
          <w:p w14:paraId="4062C57B" w14:textId="77777777" w:rsidR="00AE318B" w:rsidRPr="004E750B" w:rsidRDefault="00AE318B" w:rsidP="00EE7F9E">
            <w:pPr>
              <w:rPr>
                <w:lang w:val="en-US"/>
              </w:rPr>
            </w:pPr>
            <w:r w:rsidRPr="004E750B">
              <w:rPr>
                <w:lang w:val="en-US"/>
              </w:rPr>
              <w:t>Publication Date</w:t>
            </w:r>
            <w:r w:rsidRPr="004E750B">
              <w:rPr>
                <w:rStyle w:val="FootnoteReference"/>
                <w:lang w:val="en-US"/>
              </w:rPr>
              <w:footnoteReference w:id="9"/>
            </w:r>
            <w:r w:rsidRPr="004E750B">
              <w:rPr>
                <w:lang w:val="en-US"/>
              </w:rPr>
              <w:t xml:space="preserve"> </w:t>
            </w:r>
          </w:p>
        </w:tc>
        <w:tc>
          <w:tcPr>
            <w:tcW w:w="1953" w:type="dxa"/>
            <w:tcBorders>
              <w:top w:val="single" w:sz="4" w:space="0" w:color="auto"/>
              <w:bottom w:val="single" w:sz="4" w:space="0" w:color="auto"/>
            </w:tcBorders>
          </w:tcPr>
          <w:p w14:paraId="283EC5AB" w14:textId="77777777" w:rsidR="00AE318B" w:rsidRPr="004E750B" w:rsidRDefault="00AE318B" w:rsidP="00EE7F9E">
            <w:pPr>
              <w:rPr>
                <w:lang w:val="en-US"/>
              </w:rPr>
            </w:pPr>
            <w:r w:rsidRPr="004E750B">
              <w:rPr>
                <w:lang w:val="en-US"/>
              </w:rPr>
              <w:t xml:space="preserve">March 21st, 2020 </w:t>
            </w:r>
          </w:p>
        </w:tc>
        <w:tc>
          <w:tcPr>
            <w:tcW w:w="1836" w:type="dxa"/>
            <w:tcBorders>
              <w:top w:val="single" w:sz="4" w:space="0" w:color="auto"/>
              <w:bottom w:val="single" w:sz="4" w:space="0" w:color="auto"/>
            </w:tcBorders>
          </w:tcPr>
          <w:p w14:paraId="0B31FDA0" w14:textId="77777777" w:rsidR="00AE318B" w:rsidRPr="004E750B" w:rsidRDefault="00AE318B" w:rsidP="00EE7F9E">
            <w:pPr>
              <w:rPr>
                <w:lang w:val="en-US"/>
              </w:rPr>
            </w:pPr>
            <w:r w:rsidRPr="004E750B">
              <w:rPr>
                <w:lang w:val="en-US"/>
              </w:rPr>
              <w:t xml:space="preserve">Mar 25th, 2020 </w:t>
            </w:r>
          </w:p>
        </w:tc>
        <w:tc>
          <w:tcPr>
            <w:tcW w:w="1837" w:type="dxa"/>
            <w:tcBorders>
              <w:top w:val="single" w:sz="4" w:space="0" w:color="auto"/>
              <w:bottom w:val="single" w:sz="4" w:space="0" w:color="auto"/>
            </w:tcBorders>
          </w:tcPr>
          <w:p w14:paraId="17DBA810" w14:textId="77777777" w:rsidR="00AE318B" w:rsidRPr="004E750B" w:rsidRDefault="00AE318B" w:rsidP="00EE7F9E">
            <w:pPr>
              <w:rPr>
                <w:lang w:val="en-US"/>
              </w:rPr>
            </w:pPr>
            <w:r w:rsidRPr="004E750B">
              <w:rPr>
                <w:lang w:val="en-US"/>
              </w:rPr>
              <w:t xml:space="preserve">April 2nd, 2020 </w:t>
            </w:r>
          </w:p>
        </w:tc>
        <w:tc>
          <w:tcPr>
            <w:tcW w:w="1837" w:type="dxa"/>
            <w:tcBorders>
              <w:top w:val="single" w:sz="4" w:space="0" w:color="auto"/>
              <w:bottom w:val="single" w:sz="4" w:space="0" w:color="auto"/>
            </w:tcBorders>
          </w:tcPr>
          <w:p w14:paraId="60CB257C" w14:textId="77777777" w:rsidR="00AE318B" w:rsidRPr="004E750B" w:rsidRDefault="00AE318B" w:rsidP="00EE7F9E">
            <w:pPr>
              <w:rPr>
                <w:lang w:val="en-US"/>
              </w:rPr>
            </w:pPr>
            <w:r w:rsidRPr="004E750B">
              <w:rPr>
                <w:lang w:val="en-US"/>
              </w:rPr>
              <w:t xml:space="preserve">April 5th, 2020 </w:t>
            </w:r>
          </w:p>
        </w:tc>
      </w:tr>
      <w:tr w:rsidR="00AE318B" w:rsidRPr="004620D2" w14:paraId="5753AB8C" w14:textId="77777777" w:rsidTr="00EE7F9E">
        <w:tc>
          <w:tcPr>
            <w:tcW w:w="1718" w:type="dxa"/>
            <w:tcBorders>
              <w:top w:val="single" w:sz="4" w:space="0" w:color="auto"/>
              <w:bottom w:val="single" w:sz="4" w:space="0" w:color="auto"/>
            </w:tcBorders>
          </w:tcPr>
          <w:p w14:paraId="34827BDB" w14:textId="77777777" w:rsidR="00AE318B" w:rsidRPr="004E750B" w:rsidRDefault="00AE318B" w:rsidP="00EE7F9E">
            <w:pPr>
              <w:rPr>
                <w:lang w:val="en-US"/>
              </w:rPr>
            </w:pPr>
            <w:r w:rsidRPr="004E750B">
              <w:rPr>
                <w:lang w:val="en-US"/>
              </w:rPr>
              <w:t>Length</w:t>
            </w:r>
          </w:p>
        </w:tc>
        <w:tc>
          <w:tcPr>
            <w:tcW w:w="1953" w:type="dxa"/>
            <w:tcBorders>
              <w:top w:val="single" w:sz="4" w:space="0" w:color="auto"/>
              <w:bottom w:val="single" w:sz="4" w:space="0" w:color="auto"/>
            </w:tcBorders>
          </w:tcPr>
          <w:p w14:paraId="0CD63D7B" w14:textId="77777777" w:rsidR="00AE318B" w:rsidRPr="004E750B" w:rsidRDefault="00AE318B" w:rsidP="00EE7F9E">
            <w:pPr>
              <w:rPr>
                <w:lang w:val="en-US"/>
              </w:rPr>
            </w:pPr>
            <w:r w:rsidRPr="004E750B">
              <w:rPr>
                <w:lang w:val="en-US"/>
              </w:rPr>
              <w:t>11:35 minutes</w:t>
            </w:r>
          </w:p>
        </w:tc>
        <w:tc>
          <w:tcPr>
            <w:tcW w:w="1836" w:type="dxa"/>
            <w:tcBorders>
              <w:top w:val="single" w:sz="4" w:space="0" w:color="auto"/>
              <w:bottom w:val="single" w:sz="4" w:space="0" w:color="auto"/>
            </w:tcBorders>
          </w:tcPr>
          <w:p w14:paraId="12013EA6" w14:textId="77777777" w:rsidR="00AE318B" w:rsidRPr="004E750B" w:rsidRDefault="00AE318B" w:rsidP="00EE7F9E">
            <w:pPr>
              <w:rPr>
                <w:lang w:val="en-US"/>
              </w:rPr>
            </w:pPr>
            <w:r w:rsidRPr="004E750B">
              <w:rPr>
                <w:lang w:val="en-US"/>
              </w:rPr>
              <w:t xml:space="preserve">29:45 minutes; </w:t>
            </w:r>
          </w:p>
          <w:p w14:paraId="54CD2B2A" w14:textId="77777777" w:rsidR="00AE318B" w:rsidRPr="004E750B" w:rsidRDefault="00AE318B" w:rsidP="00EE7F9E">
            <w:pPr>
              <w:rPr>
                <w:lang w:val="en-US"/>
              </w:rPr>
            </w:pPr>
            <w:r w:rsidRPr="004E750B">
              <w:rPr>
                <w:lang w:val="en-US"/>
              </w:rPr>
              <w:t>Only the first 8:15 minutes were analysed</w:t>
            </w:r>
          </w:p>
        </w:tc>
        <w:tc>
          <w:tcPr>
            <w:tcW w:w="1837" w:type="dxa"/>
            <w:tcBorders>
              <w:top w:val="single" w:sz="4" w:space="0" w:color="auto"/>
              <w:bottom w:val="single" w:sz="4" w:space="0" w:color="auto"/>
            </w:tcBorders>
          </w:tcPr>
          <w:p w14:paraId="5DFDC153" w14:textId="77777777" w:rsidR="00AE318B" w:rsidRPr="004E750B" w:rsidRDefault="00AE318B" w:rsidP="00EE7F9E">
            <w:pPr>
              <w:rPr>
                <w:lang w:val="en-US"/>
              </w:rPr>
            </w:pPr>
            <w:r w:rsidRPr="004E750B">
              <w:rPr>
                <w:lang w:val="en-US"/>
              </w:rPr>
              <w:t>22:25 minutes</w:t>
            </w:r>
          </w:p>
        </w:tc>
        <w:tc>
          <w:tcPr>
            <w:tcW w:w="1837" w:type="dxa"/>
            <w:tcBorders>
              <w:top w:val="single" w:sz="4" w:space="0" w:color="auto"/>
              <w:bottom w:val="single" w:sz="4" w:space="0" w:color="auto"/>
            </w:tcBorders>
          </w:tcPr>
          <w:p w14:paraId="6AEE6989" w14:textId="77777777" w:rsidR="00AE318B" w:rsidRPr="004E750B" w:rsidRDefault="00AE318B" w:rsidP="00EE7F9E">
            <w:pPr>
              <w:rPr>
                <w:lang w:val="en-US"/>
              </w:rPr>
            </w:pPr>
            <w:r w:rsidRPr="004E750B">
              <w:rPr>
                <w:lang w:val="en-US"/>
              </w:rPr>
              <w:t>30:11 minutes; only the first 4:00 minutes were analysed</w:t>
            </w:r>
          </w:p>
        </w:tc>
      </w:tr>
      <w:tr w:rsidR="00AE318B" w:rsidRPr="004E750B" w14:paraId="652DFCEC" w14:textId="77777777" w:rsidTr="00EE7F9E">
        <w:tc>
          <w:tcPr>
            <w:tcW w:w="1718" w:type="dxa"/>
            <w:tcBorders>
              <w:top w:val="single" w:sz="4" w:space="0" w:color="auto"/>
              <w:bottom w:val="single" w:sz="4" w:space="0" w:color="auto"/>
            </w:tcBorders>
          </w:tcPr>
          <w:p w14:paraId="3FE90096" w14:textId="77777777" w:rsidR="00AE318B" w:rsidRPr="004E750B" w:rsidRDefault="00AE318B" w:rsidP="00EE7F9E">
            <w:pPr>
              <w:rPr>
                <w:lang w:val="en-US"/>
              </w:rPr>
            </w:pPr>
            <w:r w:rsidRPr="004E750B">
              <w:rPr>
                <w:lang w:val="en-US"/>
              </w:rPr>
              <w:t>Popularity</w:t>
            </w:r>
            <w:r w:rsidRPr="004E750B">
              <w:rPr>
                <w:rStyle w:val="FootnoteReference"/>
                <w:lang w:val="en-US"/>
              </w:rPr>
              <w:footnoteReference w:id="10"/>
            </w:r>
          </w:p>
        </w:tc>
        <w:tc>
          <w:tcPr>
            <w:tcW w:w="1953" w:type="dxa"/>
            <w:tcBorders>
              <w:top w:val="single" w:sz="4" w:space="0" w:color="auto"/>
              <w:bottom w:val="single" w:sz="4" w:space="0" w:color="auto"/>
            </w:tcBorders>
          </w:tcPr>
          <w:p w14:paraId="68C85574" w14:textId="77777777" w:rsidR="00AE318B" w:rsidRPr="004E750B" w:rsidRDefault="00AE318B" w:rsidP="00EE7F9E">
            <w:pPr>
              <w:rPr>
                <w:lang w:val="en-US"/>
              </w:rPr>
            </w:pPr>
            <w:r w:rsidRPr="004E750B">
              <w:rPr>
                <w:lang w:val="en-US"/>
              </w:rPr>
              <w:t xml:space="preserve">March 25th: </w:t>
            </w:r>
          </w:p>
          <w:p w14:paraId="6883309C" w14:textId="77777777" w:rsidR="00AE318B" w:rsidRPr="004E750B" w:rsidRDefault="00AE318B" w:rsidP="00EE7F9E">
            <w:pPr>
              <w:rPr>
                <w:lang w:val="en-US"/>
              </w:rPr>
            </w:pPr>
            <w:r w:rsidRPr="004E750B">
              <w:rPr>
                <w:lang w:val="en-US"/>
              </w:rPr>
              <w:t>not on trending</w:t>
            </w:r>
            <w:r w:rsidRPr="004E750B">
              <w:rPr>
                <w:rStyle w:val="FootnoteReference"/>
                <w:lang w:val="en-US"/>
              </w:rPr>
              <w:footnoteReference w:id="11"/>
            </w:r>
            <w:r w:rsidRPr="004E750B">
              <w:rPr>
                <w:lang w:val="en-US"/>
              </w:rPr>
              <w:t xml:space="preserve"> (any more); view count: 1,972,848</w:t>
            </w:r>
          </w:p>
        </w:tc>
        <w:tc>
          <w:tcPr>
            <w:tcW w:w="1836" w:type="dxa"/>
            <w:tcBorders>
              <w:top w:val="single" w:sz="4" w:space="0" w:color="auto"/>
              <w:bottom w:val="single" w:sz="4" w:space="0" w:color="auto"/>
            </w:tcBorders>
          </w:tcPr>
          <w:p w14:paraId="0BECB8FA" w14:textId="77777777" w:rsidR="00AE318B" w:rsidRPr="004E750B" w:rsidRDefault="00AE318B" w:rsidP="00EE7F9E">
            <w:pPr>
              <w:rPr>
                <w:lang w:val="en-US"/>
              </w:rPr>
            </w:pPr>
            <w:r w:rsidRPr="004E750B">
              <w:rPr>
                <w:lang w:val="en-US"/>
              </w:rPr>
              <w:t xml:space="preserve">March 25th: </w:t>
            </w:r>
          </w:p>
          <w:p w14:paraId="1380FC4E" w14:textId="77777777" w:rsidR="00AE318B" w:rsidRPr="004E750B" w:rsidRDefault="00AE318B" w:rsidP="00EE7F9E">
            <w:pPr>
              <w:rPr>
                <w:lang w:val="en-US"/>
              </w:rPr>
            </w:pPr>
            <w:r w:rsidRPr="004E750B">
              <w:rPr>
                <w:lang w:val="en-US"/>
              </w:rPr>
              <w:t>#16 on trending; view count: approx. 250,000</w:t>
            </w:r>
          </w:p>
        </w:tc>
        <w:tc>
          <w:tcPr>
            <w:tcW w:w="1837" w:type="dxa"/>
            <w:tcBorders>
              <w:top w:val="single" w:sz="4" w:space="0" w:color="auto"/>
              <w:bottom w:val="single" w:sz="4" w:space="0" w:color="auto"/>
            </w:tcBorders>
          </w:tcPr>
          <w:p w14:paraId="565BF9A0" w14:textId="77777777" w:rsidR="00AE318B" w:rsidRPr="004E750B" w:rsidRDefault="00AE318B" w:rsidP="00EE7F9E">
            <w:pPr>
              <w:rPr>
                <w:lang w:val="en-US"/>
              </w:rPr>
            </w:pPr>
            <w:r w:rsidRPr="004E750B">
              <w:rPr>
                <w:lang w:val="en-US"/>
              </w:rPr>
              <w:t xml:space="preserve">April 3rd: </w:t>
            </w:r>
          </w:p>
          <w:p w14:paraId="21845F4B" w14:textId="77777777" w:rsidR="00AE318B" w:rsidRPr="004E750B" w:rsidRDefault="00AE318B" w:rsidP="00EE7F9E">
            <w:pPr>
              <w:rPr>
                <w:lang w:val="en-US"/>
              </w:rPr>
            </w:pPr>
            <w:r w:rsidRPr="004E750B">
              <w:rPr>
                <w:lang w:val="en-US"/>
              </w:rPr>
              <w:t>#1 on trending; view count: approx. 1,709,379</w:t>
            </w:r>
          </w:p>
        </w:tc>
        <w:tc>
          <w:tcPr>
            <w:tcW w:w="1837" w:type="dxa"/>
            <w:tcBorders>
              <w:top w:val="single" w:sz="4" w:space="0" w:color="auto"/>
              <w:bottom w:val="single" w:sz="4" w:space="0" w:color="auto"/>
            </w:tcBorders>
          </w:tcPr>
          <w:p w14:paraId="6E4896DC" w14:textId="77777777" w:rsidR="00AE318B" w:rsidRPr="004E750B" w:rsidRDefault="00AE318B" w:rsidP="00EE7F9E">
            <w:pPr>
              <w:rPr>
                <w:lang w:val="en-US"/>
              </w:rPr>
            </w:pPr>
            <w:r w:rsidRPr="004E750B">
              <w:rPr>
                <w:lang w:val="en-US"/>
              </w:rPr>
              <w:t xml:space="preserve">April 8th: </w:t>
            </w:r>
          </w:p>
          <w:p w14:paraId="71D07539" w14:textId="77777777" w:rsidR="00AE318B" w:rsidRPr="004E750B" w:rsidRDefault="00AE318B" w:rsidP="00EE7F9E">
            <w:pPr>
              <w:rPr>
                <w:lang w:val="en-US"/>
              </w:rPr>
            </w:pPr>
            <w:r w:rsidRPr="004E750B">
              <w:rPr>
                <w:lang w:val="en-US"/>
              </w:rPr>
              <w:t>not on trending; view count: approx. 780,000</w:t>
            </w:r>
          </w:p>
        </w:tc>
      </w:tr>
      <w:tr w:rsidR="00AE318B" w:rsidRPr="004620D2" w14:paraId="733CA603" w14:textId="77777777" w:rsidTr="00EE7F9E">
        <w:tc>
          <w:tcPr>
            <w:tcW w:w="1718" w:type="dxa"/>
            <w:tcBorders>
              <w:top w:val="single" w:sz="4" w:space="0" w:color="auto"/>
              <w:bottom w:val="single" w:sz="4" w:space="0" w:color="auto"/>
            </w:tcBorders>
          </w:tcPr>
          <w:p w14:paraId="304CD542" w14:textId="77777777" w:rsidR="00AE318B" w:rsidRPr="004E750B" w:rsidRDefault="00AE318B" w:rsidP="00EE7F9E">
            <w:pPr>
              <w:rPr>
                <w:lang w:val="en-US"/>
              </w:rPr>
            </w:pPr>
            <w:r w:rsidRPr="004E750B">
              <w:rPr>
                <w:lang w:val="en-US"/>
              </w:rPr>
              <w:t xml:space="preserve">Type of media contribution </w:t>
            </w:r>
          </w:p>
        </w:tc>
        <w:tc>
          <w:tcPr>
            <w:tcW w:w="1953" w:type="dxa"/>
            <w:tcBorders>
              <w:top w:val="single" w:sz="4" w:space="0" w:color="auto"/>
              <w:bottom w:val="single" w:sz="4" w:space="0" w:color="auto"/>
            </w:tcBorders>
          </w:tcPr>
          <w:p w14:paraId="0E9E118E" w14:textId="77777777" w:rsidR="00AE318B" w:rsidRPr="004E750B" w:rsidRDefault="00AE318B" w:rsidP="00EE7F9E">
            <w:pPr>
              <w:rPr>
                <w:lang w:val="en-US"/>
              </w:rPr>
            </w:pPr>
            <w:r w:rsidRPr="004E750B">
              <w:rPr>
                <w:lang w:val="en-US"/>
              </w:rPr>
              <w:t>Science communication magazines; aired via public service broadcasting</w:t>
            </w:r>
          </w:p>
        </w:tc>
        <w:tc>
          <w:tcPr>
            <w:tcW w:w="1836" w:type="dxa"/>
            <w:tcBorders>
              <w:top w:val="single" w:sz="4" w:space="0" w:color="auto"/>
              <w:bottom w:val="single" w:sz="4" w:space="0" w:color="auto"/>
            </w:tcBorders>
          </w:tcPr>
          <w:p w14:paraId="6114407D" w14:textId="77777777" w:rsidR="00AE318B" w:rsidRPr="004E750B" w:rsidRDefault="00AE318B" w:rsidP="00EE7F9E">
            <w:pPr>
              <w:rPr>
                <w:lang w:val="en-US"/>
              </w:rPr>
            </w:pPr>
            <w:r w:rsidRPr="004E750B">
              <w:rPr>
                <w:lang w:val="en-US"/>
              </w:rPr>
              <w:t>Press conference by the RKI; aired via public service broadcasting</w:t>
            </w:r>
          </w:p>
        </w:tc>
        <w:tc>
          <w:tcPr>
            <w:tcW w:w="1837" w:type="dxa"/>
            <w:tcBorders>
              <w:top w:val="single" w:sz="4" w:space="0" w:color="auto"/>
              <w:bottom w:val="single" w:sz="4" w:space="0" w:color="auto"/>
            </w:tcBorders>
          </w:tcPr>
          <w:p w14:paraId="60FAD553" w14:textId="77777777" w:rsidR="00AE318B" w:rsidRPr="004E750B" w:rsidRDefault="00AE318B" w:rsidP="00EE7F9E">
            <w:pPr>
              <w:rPr>
                <w:lang w:val="en-US"/>
              </w:rPr>
            </w:pPr>
            <w:r w:rsidRPr="004E750B">
              <w:rPr>
                <w:lang w:val="en-US"/>
              </w:rPr>
              <w:t>Science communication magazine; aired on Youtube</w:t>
            </w:r>
          </w:p>
        </w:tc>
        <w:tc>
          <w:tcPr>
            <w:tcW w:w="1837" w:type="dxa"/>
            <w:tcBorders>
              <w:top w:val="single" w:sz="4" w:space="0" w:color="auto"/>
              <w:bottom w:val="single" w:sz="4" w:space="0" w:color="auto"/>
            </w:tcBorders>
          </w:tcPr>
          <w:p w14:paraId="11D6A9CC" w14:textId="77777777" w:rsidR="00AE318B" w:rsidRPr="004E750B" w:rsidRDefault="00AE318B" w:rsidP="00EE7F9E">
            <w:pPr>
              <w:rPr>
                <w:lang w:val="en-US"/>
              </w:rPr>
            </w:pPr>
            <w:r w:rsidRPr="004E750B">
              <w:rPr>
                <w:lang w:val="en-US"/>
              </w:rPr>
              <w:t>Most watched German public service broadcasting news magazine</w:t>
            </w:r>
            <w:r w:rsidRPr="004E750B">
              <w:rPr>
                <w:rStyle w:val="FootnoteReference"/>
                <w:lang w:val="en-US"/>
              </w:rPr>
              <w:footnoteReference w:id="12"/>
            </w:r>
            <w:r w:rsidRPr="004E750B">
              <w:rPr>
                <w:lang w:val="en-US"/>
              </w:rPr>
              <w:t xml:space="preserve"> </w:t>
            </w:r>
          </w:p>
        </w:tc>
      </w:tr>
      <w:tr w:rsidR="00AE318B" w:rsidRPr="004620D2" w14:paraId="1542EF0C" w14:textId="77777777" w:rsidTr="00EE7F9E">
        <w:tc>
          <w:tcPr>
            <w:tcW w:w="1718" w:type="dxa"/>
            <w:tcBorders>
              <w:top w:val="single" w:sz="4" w:space="0" w:color="auto"/>
              <w:bottom w:val="single" w:sz="4" w:space="0" w:color="auto"/>
            </w:tcBorders>
          </w:tcPr>
          <w:p w14:paraId="78B9B60D" w14:textId="77777777" w:rsidR="00AE318B" w:rsidRPr="004E750B" w:rsidRDefault="00AE318B" w:rsidP="00EE7F9E">
            <w:pPr>
              <w:rPr>
                <w:lang w:val="en-US"/>
              </w:rPr>
            </w:pPr>
          </w:p>
        </w:tc>
        <w:tc>
          <w:tcPr>
            <w:tcW w:w="1953" w:type="dxa"/>
            <w:tcBorders>
              <w:top w:val="single" w:sz="4" w:space="0" w:color="auto"/>
              <w:bottom w:val="single" w:sz="4" w:space="0" w:color="auto"/>
            </w:tcBorders>
          </w:tcPr>
          <w:p w14:paraId="0789FF65" w14:textId="77777777" w:rsidR="00AE318B" w:rsidRPr="004E750B" w:rsidRDefault="00AE318B" w:rsidP="00EE7F9E">
            <w:pPr>
              <w:rPr>
                <w:lang w:val="en-US"/>
              </w:rPr>
            </w:pPr>
          </w:p>
        </w:tc>
        <w:tc>
          <w:tcPr>
            <w:tcW w:w="1836" w:type="dxa"/>
            <w:tcBorders>
              <w:top w:val="single" w:sz="4" w:space="0" w:color="auto"/>
              <w:bottom w:val="single" w:sz="4" w:space="0" w:color="auto"/>
            </w:tcBorders>
          </w:tcPr>
          <w:p w14:paraId="5417841B" w14:textId="77777777" w:rsidR="00AE318B" w:rsidRPr="004E750B" w:rsidRDefault="00AE318B" w:rsidP="00EE7F9E">
            <w:pPr>
              <w:rPr>
                <w:lang w:val="en-US"/>
              </w:rPr>
            </w:pPr>
          </w:p>
        </w:tc>
        <w:tc>
          <w:tcPr>
            <w:tcW w:w="1837" w:type="dxa"/>
            <w:tcBorders>
              <w:top w:val="single" w:sz="4" w:space="0" w:color="auto"/>
              <w:bottom w:val="single" w:sz="4" w:space="0" w:color="auto"/>
            </w:tcBorders>
          </w:tcPr>
          <w:p w14:paraId="2533E56A" w14:textId="77777777" w:rsidR="00AE318B" w:rsidRPr="004E750B" w:rsidRDefault="00AE318B" w:rsidP="00EE7F9E">
            <w:pPr>
              <w:rPr>
                <w:lang w:val="en-US"/>
              </w:rPr>
            </w:pPr>
          </w:p>
        </w:tc>
        <w:tc>
          <w:tcPr>
            <w:tcW w:w="1837" w:type="dxa"/>
            <w:tcBorders>
              <w:top w:val="single" w:sz="4" w:space="0" w:color="auto"/>
              <w:bottom w:val="single" w:sz="4" w:space="0" w:color="auto"/>
            </w:tcBorders>
          </w:tcPr>
          <w:p w14:paraId="52F4D2AC" w14:textId="77777777" w:rsidR="00AE318B" w:rsidRPr="004E750B" w:rsidRDefault="00AE318B" w:rsidP="001E4B0B">
            <w:pPr>
              <w:keepNext/>
              <w:rPr>
                <w:lang w:val="en-US"/>
              </w:rPr>
            </w:pPr>
          </w:p>
        </w:tc>
      </w:tr>
    </w:tbl>
    <w:p w14:paraId="793D6F7C" w14:textId="2A8EDD47" w:rsidR="001E4B0B" w:rsidRPr="001E4B0B" w:rsidRDefault="001E4B0B">
      <w:pPr>
        <w:pStyle w:val="Caption"/>
        <w:rPr>
          <w:lang w:val="en-GB"/>
        </w:rPr>
      </w:pPr>
      <w:r w:rsidRPr="001E4B0B">
        <w:rPr>
          <w:lang w:val="en-GB"/>
        </w:rPr>
        <w:t xml:space="preserve">Table </w:t>
      </w:r>
      <w:r>
        <w:fldChar w:fldCharType="begin"/>
      </w:r>
      <w:r w:rsidRPr="001E4B0B">
        <w:rPr>
          <w:lang w:val="en-GB"/>
        </w:rPr>
        <w:instrText xml:space="preserve"> SEQ Table \* ARABIC </w:instrText>
      </w:r>
      <w:r>
        <w:fldChar w:fldCharType="separate"/>
      </w:r>
      <w:r w:rsidR="003657D5">
        <w:rPr>
          <w:noProof/>
          <w:lang w:val="en-GB"/>
        </w:rPr>
        <w:t>1</w:t>
      </w:r>
      <w:r>
        <w:fldChar w:fldCharType="end"/>
      </w:r>
      <w:r w:rsidRPr="001E4B0B">
        <w:rPr>
          <w:lang w:val="en-GB"/>
        </w:rPr>
        <w:t>: Overview of basic information on the selected videos.</w:t>
      </w:r>
    </w:p>
    <w:p w14:paraId="049EDE28" w14:textId="5795C02B" w:rsidR="00AE318B" w:rsidRPr="00AB121D" w:rsidRDefault="00AE318B" w:rsidP="00AE318B">
      <w:pPr>
        <w:pStyle w:val="Heading3"/>
        <w:numPr>
          <w:ilvl w:val="1"/>
          <w:numId w:val="2"/>
        </w:numPr>
        <w:rPr>
          <w:lang w:val="en-US"/>
        </w:rPr>
      </w:pPr>
      <w:r w:rsidRPr="004E750B">
        <w:rPr>
          <w:lang w:val="en-US"/>
        </w:rPr>
        <w:t>Method</w:t>
      </w:r>
    </w:p>
    <w:p w14:paraId="5DBD63FE" w14:textId="06EF93A3" w:rsidR="00AE318B" w:rsidRPr="004E750B" w:rsidRDefault="00AE318B" w:rsidP="00AE318B">
      <w:pPr>
        <w:rPr>
          <w:lang w:val="en-US"/>
        </w:rPr>
      </w:pPr>
      <w:r w:rsidRPr="004E750B">
        <w:rPr>
          <w:lang w:val="en-US"/>
        </w:rPr>
        <w:t xml:space="preserve">The selected videos were transcribed. The </w:t>
      </w:r>
      <w:r w:rsidR="005D18D3" w:rsidRPr="004E750B">
        <w:rPr>
          <w:lang w:val="en-US"/>
        </w:rPr>
        <w:t>transcriptions</w:t>
      </w:r>
      <w:r w:rsidRPr="004E750B">
        <w:rPr>
          <w:lang w:val="en-US"/>
        </w:rPr>
        <w:t xml:space="preserve"> indicated the current speaker and important graphics or headings that were shown in the video. </w:t>
      </w:r>
    </w:p>
    <w:p w14:paraId="45B201B5" w14:textId="14EE455F" w:rsidR="00AE318B" w:rsidRPr="000A3868" w:rsidRDefault="00AE318B" w:rsidP="00AE318B">
      <w:pPr>
        <w:jc w:val="both"/>
        <w:rPr>
          <w:lang w:val="en-US"/>
        </w:rPr>
      </w:pPr>
      <w:r w:rsidRPr="000A3868">
        <w:rPr>
          <w:lang w:val="en-US"/>
        </w:rPr>
        <w:t xml:space="preserve">The textual analysis was conducted in the following manner: We first watched the videos and read through the transcripts, made a summary of its </w:t>
      </w:r>
      <w:r>
        <w:rPr>
          <w:lang w:val="en-US"/>
        </w:rPr>
        <w:t>literal</w:t>
      </w:r>
      <w:r w:rsidRPr="000A3868">
        <w:rPr>
          <w:lang w:val="en-US"/>
        </w:rPr>
        <w:t xml:space="preserve"> </w:t>
      </w:r>
      <w:proofErr w:type="gramStart"/>
      <w:r w:rsidRPr="000A3868">
        <w:rPr>
          <w:lang w:val="en-US"/>
        </w:rPr>
        <w:t>contents</w:t>
      </w:r>
      <w:proofErr w:type="gramEnd"/>
      <w:r>
        <w:rPr>
          <w:lang w:val="en-US"/>
        </w:rPr>
        <w:t xml:space="preserve"> and</w:t>
      </w:r>
      <w:r w:rsidRPr="000A3868">
        <w:rPr>
          <w:lang w:val="en-US"/>
        </w:rPr>
        <w:t xml:space="preserve"> noted down first impressions of the effects </w:t>
      </w:r>
      <w:r w:rsidR="00F367B1">
        <w:rPr>
          <w:lang w:val="en-US"/>
        </w:rPr>
        <w:t>that</w:t>
      </w:r>
      <w:r w:rsidRPr="000A3868">
        <w:rPr>
          <w:lang w:val="en-US"/>
        </w:rPr>
        <w:t xml:space="preserve"> the respective video achieves through stylistic decisions (e.g. tone of voice, look of presenter, background music, scene cut, etc.) each for ourselves. Second, we discussed the videos </w:t>
      </w:r>
      <w:r w:rsidRPr="000A3868">
        <w:rPr>
          <w:lang w:val="en-US"/>
        </w:rPr>
        <w:lastRenderedPageBreak/>
        <w:t xml:space="preserve">(resp. video segments) in a </w:t>
      </w:r>
      <w:r w:rsidRPr="00EE7F9E">
        <w:rPr>
          <w:lang w:val="en-US"/>
        </w:rPr>
        <w:t>group of four and systematically coded important or recurring themes of the material. Code labels were taken from the material itself. We then reconstructed the discourse structure displayed in the material by relating the codes to each other according to their function as moments and nodal points (cf. section 1, aim 1). This reconstruction of structure allowed us to grasp the internal logics (</w:t>
      </w:r>
      <w:r w:rsidR="00EE7F9E" w:rsidRPr="00EE7F9E">
        <w:rPr>
          <w:lang w:val="en-US"/>
        </w:rPr>
        <w:t>Howarth &amp; Torfing, 2004</w:t>
      </w:r>
      <w:r w:rsidRPr="00EE7F9E">
        <w:rPr>
          <w:lang w:val="en-US"/>
        </w:rPr>
        <w:t>) of the material and the therein contained messages about the relationship between experts and laypeople. These could then be related to concepts and ideas from critical mathematics education</w:t>
      </w:r>
      <w:r w:rsidRPr="000A3868">
        <w:rPr>
          <w:lang w:val="en-US"/>
        </w:rPr>
        <w:t xml:space="preserve"> </w:t>
      </w:r>
      <w:r>
        <w:rPr>
          <w:lang w:val="en-US"/>
        </w:rPr>
        <w:t>relayed</w:t>
      </w:r>
      <w:r w:rsidRPr="000A3868">
        <w:rPr>
          <w:lang w:val="en-US"/>
        </w:rPr>
        <w:t xml:space="preserve"> in section 2 (cf. section 1, aim 2). </w:t>
      </w:r>
    </w:p>
    <w:p w14:paraId="58F84EF3" w14:textId="20B3D965" w:rsidR="00AE318B" w:rsidRPr="00B1513B" w:rsidRDefault="00AE318B" w:rsidP="00AE318B">
      <w:pPr>
        <w:pStyle w:val="ListParagraph"/>
        <w:keepNext/>
        <w:keepLines/>
        <w:numPr>
          <w:ilvl w:val="0"/>
          <w:numId w:val="2"/>
        </w:numPr>
        <w:spacing w:before="40" w:after="0"/>
        <w:outlineLvl w:val="1"/>
        <w:rPr>
          <w:rFonts w:asciiTheme="majorHAnsi" w:eastAsiaTheme="majorEastAsia" w:hAnsiTheme="majorHAnsi" w:cstheme="majorBidi"/>
          <w:color w:val="2E74B5" w:themeColor="accent1" w:themeShade="BF"/>
          <w:sz w:val="26"/>
          <w:szCs w:val="26"/>
          <w:lang w:val="en-US"/>
        </w:rPr>
      </w:pPr>
      <w:r w:rsidRPr="00B1513B">
        <w:rPr>
          <w:rFonts w:asciiTheme="majorHAnsi" w:eastAsiaTheme="majorEastAsia" w:hAnsiTheme="majorHAnsi" w:cstheme="majorBidi"/>
          <w:color w:val="2E74B5" w:themeColor="accent1" w:themeShade="BF"/>
          <w:sz w:val="26"/>
          <w:szCs w:val="26"/>
          <w:lang w:val="en-US"/>
        </w:rPr>
        <w:t>Results &amp; Discussion</w:t>
      </w:r>
      <w:r w:rsidR="00C514F6">
        <w:rPr>
          <w:rStyle w:val="FootnoteReference"/>
          <w:rFonts w:asciiTheme="majorHAnsi" w:eastAsiaTheme="majorEastAsia" w:hAnsiTheme="majorHAnsi" w:cstheme="majorBidi"/>
          <w:color w:val="2E74B5" w:themeColor="accent1" w:themeShade="BF"/>
          <w:sz w:val="26"/>
          <w:szCs w:val="26"/>
          <w:lang w:val="en-US"/>
        </w:rPr>
        <w:footnoteReference w:id="13"/>
      </w:r>
      <w:r w:rsidRPr="00B1513B">
        <w:rPr>
          <w:rFonts w:asciiTheme="majorHAnsi" w:eastAsiaTheme="majorEastAsia" w:hAnsiTheme="majorHAnsi" w:cstheme="majorBidi"/>
          <w:color w:val="2E74B5" w:themeColor="accent1" w:themeShade="BF"/>
          <w:sz w:val="26"/>
          <w:szCs w:val="26"/>
          <w:lang w:val="en-US"/>
        </w:rPr>
        <w:t xml:space="preserve"> </w:t>
      </w:r>
    </w:p>
    <w:p w14:paraId="48F9A415" w14:textId="4B590967" w:rsidR="00AE318B" w:rsidRDefault="00AE318B" w:rsidP="00AE318B">
      <w:pPr>
        <w:jc w:val="both"/>
        <w:rPr>
          <w:lang w:val="en-GB"/>
        </w:rPr>
      </w:pPr>
      <w:r>
        <w:rPr>
          <w:lang w:val="en-US"/>
        </w:rPr>
        <w:t xml:space="preserve">Disclaimer: </w:t>
      </w:r>
      <w:r w:rsidRPr="000A3868">
        <w:rPr>
          <w:lang w:val="en-GB"/>
        </w:rPr>
        <w:t xml:space="preserve">This contribution does not seek to make any judgements about </w:t>
      </w:r>
      <w:r>
        <w:rPr>
          <w:lang w:val="en-GB"/>
        </w:rPr>
        <w:t>people</w:t>
      </w:r>
      <w:r w:rsidRPr="000A3868">
        <w:rPr>
          <w:lang w:val="en-GB"/>
        </w:rPr>
        <w:t xml:space="preserve"> or institutions </w:t>
      </w:r>
      <w:r>
        <w:rPr>
          <w:lang w:val="en-GB"/>
        </w:rPr>
        <w:t>who were involved in the production</w:t>
      </w:r>
      <w:r w:rsidRPr="000A3868">
        <w:rPr>
          <w:lang w:val="en-GB"/>
        </w:rPr>
        <w:t xml:space="preserve"> </w:t>
      </w:r>
      <w:r w:rsidR="000F7814">
        <w:rPr>
          <w:lang w:val="en-GB"/>
        </w:rPr>
        <w:t xml:space="preserve">of </w:t>
      </w:r>
      <w:r w:rsidRPr="000A3868">
        <w:rPr>
          <w:lang w:val="en-GB"/>
        </w:rPr>
        <w:t>the media pieces we analysed. We furthermore distance ourselves from accusing any</w:t>
      </w:r>
      <w:r>
        <w:rPr>
          <w:lang w:val="en-GB"/>
        </w:rPr>
        <w:t>one</w:t>
      </w:r>
      <w:r w:rsidRPr="000A3868">
        <w:rPr>
          <w:lang w:val="en-GB"/>
        </w:rPr>
        <w:t xml:space="preserve"> to have consciously intended the </w:t>
      </w:r>
      <w:r>
        <w:rPr>
          <w:lang w:val="en-GB"/>
        </w:rPr>
        <w:t xml:space="preserve">communication </w:t>
      </w:r>
      <w:r w:rsidRPr="000A3868">
        <w:rPr>
          <w:lang w:val="en-GB"/>
        </w:rPr>
        <w:t xml:space="preserve">of the ideas we </w:t>
      </w:r>
      <w:r>
        <w:rPr>
          <w:lang w:val="en-GB"/>
        </w:rPr>
        <w:t>reconstructed</w:t>
      </w:r>
      <w:r w:rsidRPr="000A3868">
        <w:rPr>
          <w:lang w:val="en-GB"/>
        </w:rPr>
        <w:t xml:space="preserve"> in our analysis. </w:t>
      </w:r>
      <w:r w:rsidR="001B36C0">
        <w:rPr>
          <w:lang w:val="en-GB"/>
        </w:rPr>
        <w:t xml:space="preserve">We </w:t>
      </w:r>
      <w:r w:rsidR="00C65E57">
        <w:rPr>
          <w:lang w:val="en-GB"/>
        </w:rPr>
        <w:t xml:space="preserve">also </w:t>
      </w:r>
      <w:r w:rsidR="001B36C0">
        <w:rPr>
          <w:lang w:val="en-GB"/>
        </w:rPr>
        <w:t>do not believe that any of the media pieces analy</w:t>
      </w:r>
      <w:r w:rsidR="002261FC">
        <w:rPr>
          <w:lang w:val="en-GB"/>
        </w:rPr>
        <w:t>z</w:t>
      </w:r>
      <w:r w:rsidR="001B36C0">
        <w:rPr>
          <w:lang w:val="en-GB"/>
        </w:rPr>
        <w:t>ed is in any way ‘harmful’ (e.g. to societ</w:t>
      </w:r>
      <w:r w:rsidR="00991839">
        <w:rPr>
          <w:lang w:val="en-GB"/>
        </w:rPr>
        <w:t>y</w:t>
      </w:r>
      <w:r w:rsidR="001B36C0">
        <w:rPr>
          <w:lang w:val="en-GB"/>
        </w:rPr>
        <w:t>)</w:t>
      </w:r>
      <w:r w:rsidR="0094010E">
        <w:rPr>
          <w:lang w:val="en-GB"/>
        </w:rPr>
        <w:t>: t</w:t>
      </w:r>
      <w:r>
        <w:rPr>
          <w:lang w:val="en-GB"/>
        </w:rPr>
        <w:t>he</w:t>
      </w:r>
      <w:r w:rsidR="00BB146E">
        <w:rPr>
          <w:lang w:val="en-GB"/>
        </w:rPr>
        <w:t>y</w:t>
      </w:r>
      <w:r>
        <w:rPr>
          <w:lang w:val="en-GB"/>
        </w:rPr>
        <w:t xml:space="preserve"> </w:t>
      </w:r>
      <w:r w:rsidR="007F31F9">
        <w:rPr>
          <w:lang w:val="en-GB"/>
        </w:rPr>
        <w:t xml:space="preserve">simply </w:t>
      </w:r>
      <w:r w:rsidR="00947C56">
        <w:rPr>
          <w:lang w:val="en-GB"/>
        </w:rPr>
        <w:t>g</w:t>
      </w:r>
      <w:r w:rsidR="00E94B13">
        <w:rPr>
          <w:lang w:val="en-GB"/>
        </w:rPr>
        <w:t>rant</w:t>
      </w:r>
      <w:r w:rsidR="00E94B13" w:rsidRPr="000A3868">
        <w:rPr>
          <w:lang w:val="en-GB"/>
        </w:rPr>
        <w:t xml:space="preserve"> </w:t>
      </w:r>
      <w:r w:rsidRPr="000A3868">
        <w:rPr>
          <w:lang w:val="en-GB"/>
        </w:rPr>
        <w:t>an insight in</w:t>
      </w:r>
      <w:r w:rsidRPr="00EE7F9E">
        <w:rPr>
          <w:lang w:val="en-GB"/>
        </w:rPr>
        <w:t xml:space="preserve">to the discursive formation of the expert-citizen-relationship. </w:t>
      </w:r>
      <w:r w:rsidR="00991430" w:rsidRPr="002036DE">
        <w:rPr>
          <w:lang w:val="en-GB"/>
        </w:rPr>
        <w:t>We do, however,</w:t>
      </w:r>
      <w:r w:rsidRPr="002036DE">
        <w:rPr>
          <w:lang w:val="en-GB"/>
        </w:rPr>
        <w:t xml:space="preserve"> purport</w:t>
      </w:r>
      <w:r w:rsidRPr="00EE7F9E">
        <w:rPr>
          <w:lang w:val="en-GB"/>
        </w:rPr>
        <w:t xml:space="preserve"> that discourses </w:t>
      </w:r>
      <w:r w:rsidR="004E155F">
        <w:rPr>
          <w:lang w:val="en-GB"/>
        </w:rPr>
        <w:t xml:space="preserve">such as the ones analysed </w:t>
      </w:r>
      <w:r w:rsidR="0094599B">
        <w:rPr>
          <w:lang w:val="en-GB"/>
        </w:rPr>
        <w:t>contribute to shaping</w:t>
      </w:r>
      <w:r w:rsidR="00EE7F9E" w:rsidRPr="00EE7F9E">
        <w:rPr>
          <w:lang w:val="en-GB"/>
        </w:rPr>
        <w:t xml:space="preserve"> </w:t>
      </w:r>
      <w:r w:rsidRPr="00EE7F9E">
        <w:rPr>
          <w:lang w:val="en-GB"/>
        </w:rPr>
        <w:t>the space of possibilities of ‘thinkable’ expert-citizen-relations.</w:t>
      </w:r>
      <w:r>
        <w:rPr>
          <w:lang w:val="en-GB"/>
        </w:rPr>
        <w:t xml:space="preserve"> </w:t>
      </w:r>
    </w:p>
    <w:p w14:paraId="2506B27C" w14:textId="77777777" w:rsidR="00A82DCB" w:rsidRPr="004E750B" w:rsidRDefault="00A82DCB" w:rsidP="00A82DCB">
      <w:pPr>
        <w:pStyle w:val="Heading3"/>
        <w:rPr>
          <w:lang w:val="en-US"/>
        </w:rPr>
      </w:pPr>
      <w:r>
        <w:rPr>
          <w:lang w:val="en-US"/>
        </w:rPr>
        <w:t>4</w:t>
      </w:r>
      <w:r w:rsidRPr="004E750B">
        <w:rPr>
          <w:lang w:val="en-US"/>
        </w:rPr>
        <w:t xml:space="preserve">.1 Quarks </w:t>
      </w:r>
    </w:p>
    <w:p w14:paraId="0CF9F692" w14:textId="77777777" w:rsidR="00A82DCB" w:rsidRPr="004E750B" w:rsidRDefault="00A82DCB" w:rsidP="00A82DCB">
      <w:pPr>
        <w:jc w:val="both"/>
        <w:rPr>
          <w:u w:val="single"/>
          <w:lang w:val="en-US"/>
        </w:rPr>
      </w:pPr>
      <w:r w:rsidRPr="004E750B">
        <w:rPr>
          <w:u w:val="single"/>
          <w:lang w:val="en-US"/>
        </w:rPr>
        <w:t>Adressee:</w:t>
      </w:r>
      <w:r w:rsidRPr="004E750B">
        <w:rPr>
          <w:lang w:val="en-US"/>
        </w:rPr>
        <w:t xml:space="preserve"> The viewers of Quarks are assumed to be interested laypeople. </w:t>
      </w:r>
    </w:p>
    <w:p w14:paraId="6C75095E" w14:textId="543D38AA" w:rsidR="00A82DCB" w:rsidRPr="004E750B" w:rsidRDefault="00A82DCB" w:rsidP="00A82DCB">
      <w:pPr>
        <w:jc w:val="both"/>
        <w:rPr>
          <w:lang w:val="en-US"/>
        </w:rPr>
      </w:pPr>
      <w:r w:rsidRPr="004E750B">
        <w:rPr>
          <w:u w:val="single"/>
          <w:lang w:val="en-US"/>
        </w:rPr>
        <w:t>Short summary:</w:t>
      </w:r>
      <w:r w:rsidRPr="004E750B">
        <w:rPr>
          <w:lang w:val="en-US"/>
        </w:rPr>
        <w:t xml:space="preserve"> Starting out from the initial question “How will the Pandemic continue?”, which is rephrased several times throughout the video and keeps the focus on the temporal progression of the crisis, the video guides the viewers through the modelling of several possible progression scenarios of the </w:t>
      </w:r>
      <w:r w:rsidR="00EE7F9E">
        <w:rPr>
          <w:lang w:val="en-US"/>
        </w:rPr>
        <w:t>C</w:t>
      </w:r>
      <w:r w:rsidRPr="004E750B">
        <w:rPr>
          <w:lang w:val="en-US"/>
        </w:rPr>
        <w:t xml:space="preserve">orona-pandemic: “doing nothing” (02:52), “flatten the curve” (04:38), “stop the curve” (05:55), “spread in waves” (07:35). The explanations of each scenario use mostly everyday language and rely heavily on the visualization of the number of infected over time (represented as a yellow curve which has a different shape in each scenario) relative to the capacity of the health care system. Very few mathematical terms and scarcely any numbers are mentioned. </w:t>
      </w:r>
    </w:p>
    <w:p w14:paraId="60F53C2E" w14:textId="4BB3C3E0" w:rsidR="00A82DCB" w:rsidRPr="004E750B" w:rsidRDefault="00A82DCB" w:rsidP="00A82DCB">
      <w:pPr>
        <w:jc w:val="both"/>
        <w:rPr>
          <w:lang w:val="en-US"/>
        </w:rPr>
      </w:pPr>
      <w:r w:rsidRPr="004E750B">
        <w:rPr>
          <w:lang w:val="en-US"/>
        </w:rPr>
        <w:t xml:space="preserve">Important </w:t>
      </w:r>
      <w:r w:rsidRPr="004E750B">
        <w:rPr>
          <w:u w:val="single"/>
          <w:lang w:val="en-US"/>
        </w:rPr>
        <w:t>nodal points</w:t>
      </w:r>
      <w:r w:rsidRPr="004E750B">
        <w:rPr>
          <w:lang w:val="en-US"/>
        </w:rPr>
        <w:t xml:space="preserve"> we identified are: </w:t>
      </w:r>
      <w:r w:rsidR="00EE7F9E">
        <w:rPr>
          <w:i/>
          <w:lang w:val="en-US"/>
        </w:rPr>
        <w:t>C</w:t>
      </w:r>
      <w:r w:rsidRPr="004E750B">
        <w:rPr>
          <w:i/>
          <w:lang w:val="en-US"/>
        </w:rPr>
        <w:t>orona virus pandemic</w:t>
      </w:r>
      <w:r w:rsidRPr="004E750B">
        <w:rPr>
          <w:lang w:val="en-US"/>
        </w:rPr>
        <w:t xml:space="preserve">, </w:t>
      </w:r>
      <w:r w:rsidRPr="004E750B">
        <w:rPr>
          <w:i/>
          <w:lang w:val="en-US"/>
        </w:rPr>
        <w:t>the curve, time</w:t>
      </w:r>
      <w:r w:rsidRPr="004E750B">
        <w:rPr>
          <w:lang w:val="en-US"/>
        </w:rPr>
        <w:t xml:space="preserve">; important </w:t>
      </w:r>
      <w:r w:rsidRPr="004E750B">
        <w:rPr>
          <w:u w:val="single"/>
          <w:lang w:val="en-US"/>
        </w:rPr>
        <w:t>moments</w:t>
      </w:r>
      <w:r w:rsidRPr="004E750B">
        <w:rPr>
          <w:lang w:val="en-US"/>
        </w:rPr>
        <w:t xml:space="preserve"> are: </w:t>
      </w:r>
      <w:r w:rsidRPr="004E750B">
        <w:rPr>
          <w:i/>
          <w:lang w:val="en-US"/>
        </w:rPr>
        <w:t>people die</w:t>
      </w:r>
      <w:r w:rsidRPr="004E750B">
        <w:rPr>
          <w:lang w:val="en-US"/>
        </w:rPr>
        <w:t xml:space="preserve">, </w:t>
      </w:r>
      <w:r w:rsidRPr="004E750B">
        <w:rPr>
          <w:i/>
          <w:lang w:val="en-US"/>
        </w:rPr>
        <w:t>chain reaction</w:t>
      </w:r>
      <w:r w:rsidRPr="004E750B">
        <w:rPr>
          <w:lang w:val="en-US"/>
        </w:rPr>
        <w:t xml:space="preserve">, </w:t>
      </w:r>
      <w:r w:rsidRPr="004E750B">
        <w:rPr>
          <w:i/>
          <w:lang w:val="en-US"/>
        </w:rPr>
        <w:t>(mathematical) models</w:t>
      </w:r>
      <w:r w:rsidRPr="004E750B">
        <w:rPr>
          <w:lang w:val="en-US"/>
        </w:rPr>
        <w:t xml:space="preserve">. </w:t>
      </w:r>
    </w:p>
    <w:p w14:paraId="3B12933E" w14:textId="775ED5FB" w:rsidR="00A82DCB" w:rsidRPr="004E750B" w:rsidRDefault="00A82DCB" w:rsidP="00A82DCB">
      <w:pPr>
        <w:jc w:val="both"/>
        <w:rPr>
          <w:lang w:val="en-GB"/>
        </w:rPr>
      </w:pPr>
      <w:r w:rsidRPr="004E750B">
        <w:rPr>
          <w:u w:val="single"/>
          <w:lang w:val="en-US"/>
        </w:rPr>
        <w:t>Detailed description and analysis:</w:t>
      </w:r>
      <w:r w:rsidRPr="004E750B">
        <w:rPr>
          <w:lang w:val="en-US"/>
        </w:rPr>
        <w:t xml:space="preserve"> At 00:59, the video first establishes the information that the pandemic will only be over if 60-70% of people have become immune to the virus and then introduces the idea of a </w:t>
      </w:r>
      <w:r w:rsidRPr="004E750B">
        <w:rPr>
          <w:i/>
          <w:lang w:val="en-US"/>
        </w:rPr>
        <w:t>chain reaction</w:t>
      </w:r>
      <w:r w:rsidRPr="004E750B">
        <w:rPr>
          <w:lang w:val="en-US"/>
        </w:rPr>
        <w:t xml:space="preserve"> as visual representation of the mathematical concept of exponential growth. The chain reaction, in turn, explains properties of the curve (Quarks B: “because of the chain reaction”). Immunity presents a solution to the pandemic, but at the same time opens up a new problem: „So we need immune people. The question now is, how do we make so many people immune?</w:t>
      </w:r>
      <w:r w:rsidRPr="004E750B">
        <w:rPr>
          <w:vertAlign w:val="superscript"/>
        </w:rPr>
        <w:footnoteReference w:id="14"/>
      </w:r>
      <w:r w:rsidRPr="004E750B">
        <w:rPr>
          <w:lang w:val="en-US"/>
        </w:rPr>
        <w:t>“ (Quarks</w:t>
      </w:r>
      <w:r>
        <w:rPr>
          <w:lang w:val="en-US"/>
        </w:rPr>
        <w:t>,</w:t>
      </w:r>
      <w:r w:rsidRPr="004E750B">
        <w:rPr>
          <w:lang w:val="en-US"/>
        </w:rPr>
        <w:t xml:space="preserve"> 2020; 02:11-02:17). </w:t>
      </w:r>
      <w:r w:rsidRPr="004E750B">
        <w:rPr>
          <w:lang w:val="en-GB"/>
        </w:rPr>
        <w:t>This task of “making people immune” is said to be complicated by the danger of overburdening the health care system, which would result in casualties (</w:t>
      </w:r>
      <w:r w:rsidRPr="004E750B">
        <w:rPr>
          <w:i/>
          <w:lang w:val="en-GB"/>
        </w:rPr>
        <w:t>people die</w:t>
      </w:r>
      <w:r w:rsidRPr="004E750B">
        <w:rPr>
          <w:lang w:val="en-US"/>
        </w:rPr>
        <w:t>)</w:t>
      </w:r>
      <w:r w:rsidRPr="004E750B">
        <w:rPr>
          <w:lang w:val="en-GB"/>
        </w:rPr>
        <w:t>. This is illustrated in the first progression scenario “doing nothing”: Looking at the graphical representation of this danger in Quarks B</w:t>
      </w:r>
      <w:r w:rsidRPr="004E750B">
        <w:rPr>
          <w:lang w:val="en-US"/>
        </w:rPr>
        <w:t>,</w:t>
      </w:r>
      <w:r w:rsidRPr="004E750B">
        <w:rPr>
          <w:lang w:val="en-GB"/>
        </w:rPr>
        <w:t xml:space="preserve"> time is represented as x-Axis, while </w:t>
      </w:r>
      <w:r w:rsidRPr="004E750B">
        <w:rPr>
          <w:i/>
          <w:lang w:val="en-GB"/>
        </w:rPr>
        <w:t>people die</w:t>
      </w:r>
      <w:r w:rsidRPr="004E750B">
        <w:rPr>
          <w:lang w:val="en-GB"/>
        </w:rPr>
        <w:t xml:space="preserve"> is visualized in the surpassing of the dashed line (representing the “capacity of the health care system in Germany</w:t>
      </w:r>
      <w:r w:rsidRPr="004E750B">
        <w:rPr>
          <w:rStyle w:val="FootnoteReference"/>
          <w:lang w:val="en-GB"/>
        </w:rPr>
        <w:footnoteReference w:id="15"/>
      </w:r>
      <w:r w:rsidRPr="004E750B">
        <w:rPr>
          <w:lang w:val="en-GB"/>
        </w:rPr>
        <w:t xml:space="preserve">”) by </w:t>
      </w:r>
      <w:r w:rsidRPr="004E750B">
        <w:rPr>
          <w:i/>
          <w:lang w:val="en-GB"/>
        </w:rPr>
        <w:t>the</w:t>
      </w:r>
      <w:r w:rsidRPr="004E750B">
        <w:rPr>
          <w:lang w:val="en-GB"/>
        </w:rPr>
        <w:t xml:space="preserve"> (yellow) </w:t>
      </w:r>
      <w:r w:rsidRPr="004E750B">
        <w:rPr>
          <w:i/>
          <w:lang w:val="en-GB"/>
        </w:rPr>
        <w:t>curve</w:t>
      </w:r>
      <w:r w:rsidRPr="004E750B">
        <w:rPr>
          <w:lang w:val="en-GB"/>
        </w:rPr>
        <w:t xml:space="preserve"> (“number of infected</w:t>
      </w:r>
      <w:r w:rsidRPr="004E750B">
        <w:rPr>
          <w:rStyle w:val="FootnoteReference"/>
          <w:lang w:val="en-GB"/>
        </w:rPr>
        <w:footnoteReference w:id="16"/>
      </w:r>
      <w:r w:rsidRPr="004E750B">
        <w:rPr>
          <w:lang w:val="en-GB"/>
        </w:rPr>
        <w:t xml:space="preserve">”). Quarks C then defines the first variable of moral significance – human casualties – by framing the massive surpassing of the intensive care </w:t>
      </w:r>
      <w:r w:rsidRPr="004E750B">
        <w:rPr>
          <w:lang w:val="en-GB"/>
        </w:rPr>
        <w:lastRenderedPageBreak/>
        <w:t xml:space="preserve">capacities and resulting deaths as an inconceivable horror scenario. In connection with other scenarios Quarks further mentions the negative impact of </w:t>
      </w:r>
      <w:r w:rsidR="00EE7F9E">
        <w:rPr>
          <w:lang w:val="en-GB"/>
        </w:rPr>
        <w:t>C</w:t>
      </w:r>
      <w:r w:rsidRPr="004E750B">
        <w:rPr>
          <w:lang w:val="en-GB"/>
        </w:rPr>
        <w:t xml:space="preserve">orona measures on the population as morally relevant complication (secondary to </w:t>
      </w:r>
      <w:r w:rsidR="005D18D3" w:rsidRPr="004E750B">
        <w:rPr>
          <w:lang w:val="en-GB"/>
        </w:rPr>
        <w:t>casualties</w:t>
      </w:r>
      <w:r w:rsidRPr="004E750B">
        <w:rPr>
          <w:lang w:val="en-GB"/>
        </w:rPr>
        <w:t xml:space="preserve">). </w:t>
      </w:r>
    </w:p>
    <w:p w14:paraId="52A785E4" w14:textId="77777777" w:rsidR="00A82DCB" w:rsidRPr="004E750B" w:rsidRDefault="00A82DCB" w:rsidP="00A82DCB">
      <w:pPr>
        <w:jc w:val="both"/>
        <w:rPr>
          <w:lang w:val="en-US"/>
        </w:rPr>
      </w:pPr>
      <w:r w:rsidRPr="004E750B">
        <w:rPr>
          <w:lang w:val="en-US"/>
        </w:rPr>
        <w:t xml:space="preserve">In the course of the video, the significance of </w:t>
      </w:r>
      <w:r w:rsidRPr="004E750B">
        <w:rPr>
          <w:i/>
          <w:lang w:val="en-US"/>
        </w:rPr>
        <w:t>time</w:t>
      </w:r>
      <w:r w:rsidRPr="004E750B">
        <w:rPr>
          <w:lang w:val="en-US"/>
        </w:rPr>
        <w:t xml:space="preserve"> and </w:t>
      </w:r>
      <w:r w:rsidRPr="004E750B">
        <w:rPr>
          <w:i/>
          <w:lang w:val="en-US"/>
        </w:rPr>
        <w:t>the curve</w:t>
      </w:r>
      <w:r w:rsidRPr="004E750B">
        <w:rPr>
          <w:lang w:val="en-US"/>
        </w:rPr>
        <w:t xml:space="preserve"> is construed differently for the two groups of scientists (experts) and viewers (laypeople): </w:t>
      </w:r>
    </w:p>
    <w:p w14:paraId="7FC869E5" w14:textId="77777777" w:rsidR="00A82DCB" w:rsidRPr="004E750B" w:rsidRDefault="00A82DCB" w:rsidP="00A82DCB">
      <w:pPr>
        <w:jc w:val="both"/>
        <w:rPr>
          <w:lang w:val="en-US"/>
        </w:rPr>
      </w:pPr>
      <w:r w:rsidRPr="004E750B">
        <w:rPr>
          <w:lang w:val="en-US"/>
        </w:rPr>
        <w:t xml:space="preserve">For the viewer, </w:t>
      </w:r>
      <w:r w:rsidRPr="004E750B">
        <w:rPr>
          <w:i/>
          <w:lang w:val="en-US"/>
        </w:rPr>
        <w:t>time</w:t>
      </w:r>
      <w:r w:rsidRPr="004E750B">
        <w:rPr>
          <w:lang w:val="en-US"/>
        </w:rPr>
        <w:t xml:space="preserve"> signifies the duration of the pandemic. A long duration is negatively connotated through the link to an equally longer duration of measures which negatively impact the economy and the psychological well-being of the population. For the scientists, </w:t>
      </w:r>
      <w:r w:rsidRPr="004E750B">
        <w:rPr>
          <w:i/>
          <w:lang w:val="en-US"/>
        </w:rPr>
        <w:t>time</w:t>
      </w:r>
      <w:r w:rsidRPr="004E750B">
        <w:rPr>
          <w:lang w:val="en-US"/>
        </w:rPr>
        <w:t xml:space="preserve"> impacts decisively on the fulfillment of their role as engineers of solutions to the crisis (Quarks F): the more </w:t>
      </w:r>
      <w:r w:rsidRPr="004E750B">
        <w:rPr>
          <w:i/>
          <w:lang w:val="en-US"/>
        </w:rPr>
        <w:t>time</w:t>
      </w:r>
      <w:r w:rsidRPr="004E750B">
        <w:rPr>
          <w:lang w:val="en-US"/>
        </w:rPr>
        <w:t xml:space="preserve"> the better. </w:t>
      </w:r>
    </w:p>
    <w:p w14:paraId="46936FE0" w14:textId="766F9F48" w:rsidR="00A82DCB" w:rsidRPr="004E750B" w:rsidRDefault="00A82DCB" w:rsidP="00A82DCB">
      <w:pPr>
        <w:jc w:val="both"/>
        <w:rPr>
          <w:lang w:val="en-US"/>
        </w:rPr>
      </w:pPr>
      <w:r w:rsidRPr="004E750B">
        <w:rPr>
          <w:i/>
          <w:lang w:val="en-GB"/>
        </w:rPr>
        <w:t>The curve</w:t>
      </w:r>
      <w:r w:rsidRPr="004E750B">
        <w:rPr>
          <w:lang w:val="en-GB"/>
        </w:rPr>
        <w:t xml:space="preserve"> from Quarks B is a materialization in mathematical terms of the abstract issue of the development of the pandemic, which serves to make the situation more tangible for the viewer. It </w:t>
      </w:r>
      <w:r w:rsidRPr="004E750B">
        <w:rPr>
          <w:lang w:val="en-US"/>
        </w:rPr>
        <w:t xml:space="preserve">acts as point of contact between experts and laypeople as it constitutes shared knowledge and serves as communication device. The viewer, as recipient of an explanation of the situation, is expected to understand the reasons for and to be complicit in the implementation of </w:t>
      </w:r>
      <w:r w:rsidR="00EE7F9E">
        <w:rPr>
          <w:lang w:val="en-US"/>
        </w:rPr>
        <w:t>C</w:t>
      </w:r>
      <w:r w:rsidRPr="004E750B">
        <w:rPr>
          <w:lang w:val="en-US"/>
        </w:rPr>
        <w:t xml:space="preserve">orona measures, but is not privy to expert knowledge about </w:t>
      </w:r>
      <w:r w:rsidRPr="004E750B">
        <w:rPr>
          <w:i/>
          <w:lang w:val="en-US"/>
        </w:rPr>
        <w:t>the curve</w:t>
      </w:r>
      <w:r w:rsidRPr="004E750B">
        <w:rPr>
          <w:lang w:val="en-US"/>
        </w:rPr>
        <w:t xml:space="preserve"> (Quarks D). The realms of expert and layperson remain separated, as Quarks uses mathematics only to the extent necessary to give an explanation comprehensible for laypeople. On the scientists’ side, </w:t>
      </w:r>
      <w:r w:rsidRPr="004E750B">
        <w:rPr>
          <w:lang w:val="en-GB"/>
        </w:rPr>
        <w:t xml:space="preserve">Quarks D construes </w:t>
      </w:r>
      <w:r w:rsidRPr="004E750B">
        <w:rPr>
          <w:i/>
          <w:lang w:val="en-GB"/>
        </w:rPr>
        <w:t>the curve</w:t>
      </w:r>
      <w:r w:rsidRPr="004E750B">
        <w:rPr>
          <w:lang w:val="en-GB"/>
        </w:rPr>
        <w:t xml:space="preserve"> as the object experts manipulate in order to manipulate the development itself. Reality and the mathematical model become virtually indistinguishable as targets of experts’ activities (cf. materialization)</w:t>
      </w:r>
      <w:r w:rsidRPr="004E750B">
        <w:rPr>
          <w:lang w:val="en-US"/>
        </w:rPr>
        <w:t xml:space="preserve">. Corona measures present a means for manipulating </w:t>
      </w:r>
      <w:r w:rsidRPr="004E750B">
        <w:rPr>
          <w:i/>
          <w:lang w:val="en-US"/>
        </w:rPr>
        <w:t>the curve</w:t>
      </w:r>
      <w:r w:rsidRPr="004E750B">
        <w:rPr>
          <w:lang w:val="en-US"/>
        </w:rPr>
        <w:t xml:space="preserve">: “switched-on” measures create more </w:t>
      </w:r>
      <w:r w:rsidRPr="004E750B">
        <w:rPr>
          <w:i/>
          <w:lang w:val="en-US"/>
        </w:rPr>
        <w:t>time</w:t>
      </w:r>
      <w:r w:rsidRPr="004E750B">
        <w:rPr>
          <w:lang w:val="en-US"/>
        </w:rPr>
        <w:t xml:space="preserve"> for experts to work on solutions through a flattening of </w:t>
      </w:r>
      <w:r w:rsidRPr="004E750B">
        <w:rPr>
          <w:i/>
          <w:lang w:val="en-US"/>
        </w:rPr>
        <w:t>the curve</w:t>
      </w:r>
      <w:r w:rsidRPr="004E750B">
        <w:rPr>
          <w:lang w:val="en-US"/>
        </w:rPr>
        <w:t xml:space="preserve"> (Quarks B, E &amp; F). The measures taken are not presented as political decisions but as binary variables within a calculation (Quarks E) (</w:t>
      </w:r>
      <w:r>
        <w:rPr>
          <w:lang w:val="en-US"/>
        </w:rPr>
        <w:t>cf.</w:t>
      </w:r>
      <w:r w:rsidRPr="004E750B">
        <w:rPr>
          <w:lang w:val="en-US"/>
        </w:rPr>
        <w:t xml:space="preserve"> technicization of politics). The </w:t>
      </w:r>
      <w:r w:rsidR="00EE7F9E">
        <w:rPr>
          <w:lang w:val="en-US"/>
        </w:rPr>
        <w:t>C</w:t>
      </w:r>
      <w:r w:rsidRPr="004E750B">
        <w:rPr>
          <w:lang w:val="en-US"/>
        </w:rPr>
        <w:t xml:space="preserve">orona-virus spread is presented as a (complex) technical problem, in which experts are expected to overcome technical uncertainties and gain control over the situation (Quarks F). </w:t>
      </w:r>
    </w:p>
    <w:p w14:paraId="2137BD9E" w14:textId="37D461B4" w:rsidR="00A82DCB" w:rsidRDefault="00A82DCB" w:rsidP="00A82DCB">
      <w:pPr>
        <w:jc w:val="both"/>
        <w:rPr>
          <w:lang w:val="en-US"/>
        </w:rPr>
      </w:pPr>
      <w:r w:rsidRPr="004E750B">
        <w:rPr>
          <w:lang w:val="en-US"/>
        </w:rPr>
        <w:t xml:space="preserve">This technicization of politics results partly from the way Quarks links the </w:t>
      </w:r>
      <w:r w:rsidR="00EE7F9E">
        <w:rPr>
          <w:i/>
          <w:lang w:val="en-US"/>
        </w:rPr>
        <w:t>C</w:t>
      </w:r>
      <w:r w:rsidRPr="004E750B">
        <w:rPr>
          <w:i/>
          <w:lang w:val="en-US"/>
        </w:rPr>
        <w:t>orona virus pandemic</w:t>
      </w:r>
      <w:r w:rsidRPr="004E750B">
        <w:rPr>
          <w:lang w:val="en-US"/>
        </w:rPr>
        <w:t xml:space="preserve"> to citizenship: The pandemic is introduced as an event that concerns everyone – every citizen of Germany and the world, whether they are experts or laypeople (Quarks A). Experts and viewers (laypeople) are indeed two of only three relevant groups of people mentioned in the video. The only other category of people is the Quarks team themselves, who call themselves “science journalists” (Quarks</w:t>
      </w:r>
      <w:r>
        <w:rPr>
          <w:lang w:val="en-US"/>
        </w:rPr>
        <w:t>,</w:t>
      </w:r>
      <w:r w:rsidRPr="004E750B">
        <w:rPr>
          <w:lang w:val="en-US"/>
        </w:rPr>
        <w:t xml:space="preserve"> 2020; 00:12). There is no mention of politicians or nation states. Establishing control over the </w:t>
      </w:r>
      <w:r w:rsidR="00EE7F9E">
        <w:rPr>
          <w:i/>
          <w:lang w:val="en-US"/>
        </w:rPr>
        <w:t>C</w:t>
      </w:r>
      <w:r w:rsidRPr="004E750B">
        <w:rPr>
          <w:i/>
          <w:lang w:val="en-US"/>
        </w:rPr>
        <w:t>orona virus pandemic</w:t>
      </w:r>
      <w:r w:rsidRPr="004E750B">
        <w:rPr>
          <w:lang w:val="en-US"/>
        </w:rPr>
        <w:t xml:space="preserve"> is framed as community endeavor in which all citizens work together to </w:t>
      </w:r>
      <w:r w:rsidR="005D18D3" w:rsidRPr="004E750B">
        <w:rPr>
          <w:lang w:val="en-US"/>
        </w:rPr>
        <w:t>achieve</w:t>
      </w:r>
      <w:r w:rsidRPr="004E750B">
        <w:rPr>
          <w:lang w:val="en-US"/>
        </w:rPr>
        <w:t xml:space="preserve"> the best possible outcome for all. This project underlies a division of labor: Power over the curve (i.e. mathematics and science) clearly remains asymmetrically distributed and lies with the expert while the laypeople are expected to cooperate with experts by buying them time to do their job (Quarks F). Power over mathematics does, however, not imply power over citizens. The successful control of the progression of the pandemic relies on </w:t>
      </w:r>
      <w:r w:rsidRPr="004E750B">
        <w:rPr>
          <w:i/>
          <w:lang w:val="en-US"/>
        </w:rPr>
        <w:t>informed consent</w:t>
      </w:r>
      <w:r w:rsidRPr="004E750B">
        <w:rPr>
          <w:lang w:val="en-US"/>
        </w:rPr>
        <w:t xml:space="preserve">, obliging experts (or, in their stead, science journalists) to convince citizens through explanations of the need </w:t>
      </w:r>
      <w:r>
        <w:rPr>
          <w:lang w:val="en-US"/>
        </w:rPr>
        <w:t>for</w:t>
      </w:r>
      <w:r w:rsidRPr="004E750B">
        <w:rPr>
          <w:lang w:val="en-US"/>
        </w:rPr>
        <w:t xml:space="preserve"> a joint effort in implementing measures in society. It is unclear, however, what other choices of action a layperson, who wants to be a responsible citizen, has apart from trusting experts and aligning with their recommendations. </w:t>
      </w:r>
    </w:p>
    <w:p w14:paraId="11704C26" w14:textId="1C26113E" w:rsidR="00AB0500" w:rsidRDefault="00AB0500" w:rsidP="00A82DCB">
      <w:pPr>
        <w:jc w:val="both"/>
        <w:rPr>
          <w:lang w:val="en-US"/>
        </w:rPr>
      </w:pPr>
    </w:p>
    <w:p w14:paraId="7B703D47" w14:textId="77777777" w:rsidR="00AB0500" w:rsidRPr="004E750B" w:rsidRDefault="00AB0500" w:rsidP="00A82DCB">
      <w:pPr>
        <w:jc w:val="both"/>
        <w:rPr>
          <w:lang w:val="en-US"/>
        </w:rPr>
      </w:pPr>
    </w:p>
    <w:tbl>
      <w:tblPr>
        <w:tblStyle w:val="TableGrid"/>
        <w:tblW w:w="0" w:type="auto"/>
        <w:tblLook w:val="04A0" w:firstRow="1" w:lastRow="0" w:firstColumn="1" w:lastColumn="0" w:noHBand="0" w:noVBand="1"/>
      </w:tblPr>
      <w:tblGrid>
        <w:gridCol w:w="1615"/>
        <w:gridCol w:w="7447"/>
      </w:tblGrid>
      <w:tr w:rsidR="00A82DCB" w:rsidRPr="004620D2" w14:paraId="01BADF86" w14:textId="77777777" w:rsidTr="00EE7F9E">
        <w:trPr>
          <w:trHeight w:val="667"/>
        </w:trPr>
        <w:tc>
          <w:tcPr>
            <w:tcW w:w="1615" w:type="dxa"/>
          </w:tcPr>
          <w:p w14:paraId="727216AF" w14:textId="77777777" w:rsidR="00A82DCB" w:rsidRPr="004E750B" w:rsidRDefault="00A82DCB" w:rsidP="00EE7F9E">
            <w:pPr>
              <w:jc w:val="both"/>
            </w:pPr>
            <w:r w:rsidRPr="004E750B">
              <w:lastRenderedPageBreak/>
              <w:t>Quarks A</w:t>
            </w:r>
          </w:p>
          <w:p w14:paraId="1DDD31EF" w14:textId="77777777" w:rsidR="00A82DCB" w:rsidRPr="004E750B" w:rsidRDefault="00A82DCB" w:rsidP="00EE7F9E">
            <w:pPr>
              <w:jc w:val="both"/>
            </w:pPr>
            <w:r w:rsidRPr="004E750B">
              <w:t>(Quarks</w:t>
            </w:r>
            <w:r>
              <w:t>,</w:t>
            </w:r>
            <w:r w:rsidRPr="004E750B">
              <w:t xml:space="preserve"> 2020; 00:35)</w:t>
            </w:r>
          </w:p>
        </w:tc>
        <w:tc>
          <w:tcPr>
            <w:tcW w:w="7447" w:type="dxa"/>
          </w:tcPr>
          <w:p w14:paraId="49D16920" w14:textId="77777777" w:rsidR="00A82DCB" w:rsidRPr="004E750B" w:rsidRDefault="00A82DCB" w:rsidP="00EE7F9E">
            <w:pPr>
              <w:jc w:val="both"/>
              <w:rPr>
                <w:noProof/>
                <w:lang w:val="en-US" w:eastAsia="en-GB"/>
              </w:rPr>
            </w:pPr>
            <w:r w:rsidRPr="004E750B">
              <w:rPr>
                <w:noProof/>
                <w:lang w:val="en-US" w:eastAsia="en-GB"/>
              </w:rPr>
              <w:t>We are experiencing an unprecedented situation that affects all people in the entire world.</w:t>
            </w:r>
            <w:r w:rsidRPr="004E750B">
              <w:rPr>
                <w:rStyle w:val="FootnoteReference"/>
                <w:noProof/>
                <w:lang w:val="en-US" w:eastAsia="en-GB"/>
              </w:rPr>
              <w:footnoteReference w:id="17"/>
            </w:r>
            <w:r w:rsidRPr="004E750B">
              <w:rPr>
                <w:noProof/>
                <w:lang w:val="en-US" w:eastAsia="en-GB"/>
              </w:rPr>
              <w:t xml:space="preserve"> </w:t>
            </w:r>
          </w:p>
        </w:tc>
      </w:tr>
      <w:tr w:rsidR="00A82DCB" w:rsidRPr="004E750B" w14:paraId="1CD1A036" w14:textId="77777777" w:rsidTr="00EE7F9E">
        <w:trPr>
          <w:trHeight w:val="4198"/>
        </w:trPr>
        <w:tc>
          <w:tcPr>
            <w:tcW w:w="1615" w:type="dxa"/>
            <w:vMerge w:val="restart"/>
          </w:tcPr>
          <w:p w14:paraId="791DC48F" w14:textId="77777777" w:rsidR="00A82DCB" w:rsidRPr="004E750B" w:rsidRDefault="00A82DCB" w:rsidP="00EE7F9E">
            <w:pPr>
              <w:jc w:val="both"/>
            </w:pPr>
            <w:r w:rsidRPr="004E750B">
              <w:t xml:space="preserve">Quarks B </w:t>
            </w:r>
          </w:p>
          <w:p w14:paraId="060A9A97" w14:textId="77777777" w:rsidR="00A82DCB" w:rsidRPr="004E750B" w:rsidRDefault="00A82DCB" w:rsidP="00EE7F9E">
            <w:pPr>
              <w:jc w:val="both"/>
            </w:pPr>
            <w:r w:rsidRPr="004E750B">
              <w:t>(Quarks</w:t>
            </w:r>
            <w:r>
              <w:t>,</w:t>
            </w:r>
            <w:r w:rsidRPr="004E750B">
              <w:t xml:space="preserve"> 2020;</w:t>
            </w:r>
          </w:p>
          <w:p w14:paraId="5FD947FA" w14:textId="77777777" w:rsidR="00A82DCB" w:rsidRPr="004E750B" w:rsidRDefault="00A82DCB" w:rsidP="00EE7F9E">
            <w:pPr>
              <w:jc w:val="both"/>
            </w:pPr>
            <w:r w:rsidRPr="004E750B">
              <w:t>02:52)</w:t>
            </w:r>
          </w:p>
        </w:tc>
        <w:tc>
          <w:tcPr>
            <w:tcW w:w="7447" w:type="dxa"/>
          </w:tcPr>
          <w:p w14:paraId="2DAB39B5" w14:textId="77777777" w:rsidR="00A82DCB" w:rsidRPr="004E750B" w:rsidRDefault="00A82DCB" w:rsidP="00EE7F9E">
            <w:pPr>
              <w:jc w:val="both"/>
            </w:pPr>
            <w:r w:rsidRPr="004E750B">
              <w:rPr>
                <w:noProof/>
                <w:lang w:eastAsia="de-DE"/>
              </w:rPr>
              <w:drawing>
                <wp:inline distT="0" distB="0" distL="0" distR="0" wp14:anchorId="1FF3ADCC" wp14:editId="625F2CBF">
                  <wp:extent cx="4582160" cy="2638425"/>
                  <wp:effectExtent l="0" t="0" r="889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98061" cy="2647232"/>
                          </a:xfrm>
                          <a:prstGeom prst="rect">
                            <a:avLst/>
                          </a:prstGeom>
                        </pic:spPr>
                      </pic:pic>
                    </a:graphicData>
                  </a:graphic>
                </wp:inline>
              </w:drawing>
            </w:r>
          </w:p>
        </w:tc>
      </w:tr>
      <w:tr w:rsidR="00A82DCB" w:rsidRPr="004E750B" w14:paraId="44B83DA3" w14:textId="77777777" w:rsidTr="00EE7F9E">
        <w:trPr>
          <w:trHeight w:val="699"/>
        </w:trPr>
        <w:tc>
          <w:tcPr>
            <w:tcW w:w="1615" w:type="dxa"/>
            <w:vMerge/>
          </w:tcPr>
          <w:p w14:paraId="30FBE7B9" w14:textId="77777777" w:rsidR="00A82DCB" w:rsidRPr="004E750B" w:rsidRDefault="00A82DCB" w:rsidP="00EE7F9E">
            <w:pPr>
              <w:jc w:val="both"/>
            </w:pPr>
          </w:p>
        </w:tc>
        <w:tc>
          <w:tcPr>
            <w:tcW w:w="7447" w:type="dxa"/>
          </w:tcPr>
          <w:p w14:paraId="4AF56F36" w14:textId="77777777" w:rsidR="00A82DCB" w:rsidRPr="004E750B" w:rsidRDefault="00A82DCB" w:rsidP="00EE7F9E">
            <w:pPr>
              <w:jc w:val="both"/>
              <w:rPr>
                <w:lang w:eastAsia="de-DE"/>
              </w:rPr>
            </w:pPr>
            <w:r w:rsidRPr="004E750B">
              <w:rPr>
                <w:lang w:val="en-US" w:eastAsia="de-DE"/>
              </w:rPr>
              <w:t xml:space="preserve">If nothing was done now to stop the spread of the disease, this is what would happen. The number of infected people would increase extremely strongly and rapidly because of the chain reaction. After a short time, the curve would also fall sharply again, because more and more people are immune and the virus finds it increasingly difficult to find non-immune people. </w:t>
            </w:r>
            <w:r w:rsidRPr="004E750B">
              <w:rPr>
                <w:lang w:eastAsia="de-DE"/>
              </w:rPr>
              <w:t xml:space="preserve">The pandemic will be at an end. </w:t>
            </w:r>
            <w:r w:rsidRPr="004E750B">
              <w:rPr>
                <w:vertAlign w:val="superscript"/>
                <w:lang w:eastAsia="de-DE"/>
              </w:rPr>
              <w:footnoteReference w:id="18"/>
            </w:r>
          </w:p>
        </w:tc>
      </w:tr>
      <w:tr w:rsidR="00A82DCB" w:rsidRPr="004E750B" w14:paraId="44487675" w14:textId="77777777" w:rsidTr="00EE7F9E">
        <w:tc>
          <w:tcPr>
            <w:tcW w:w="1615" w:type="dxa"/>
          </w:tcPr>
          <w:p w14:paraId="6B2179F1" w14:textId="77777777" w:rsidR="00A82DCB" w:rsidRPr="004E750B" w:rsidRDefault="00A82DCB" w:rsidP="00EE7F9E">
            <w:pPr>
              <w:jc w:val="both"/>
            </w:pPr>
            <w:r w:rsidRPr="004E750B">
              <w:t>Quarks C</w:t>
            </w:r>
          </w:p>
          <w:p w14:paraId="7E5009AF" w14:textId="77777777" w:rsidR="00A82DCB" w:rsidRPr="004E750B" w:rsidRDefault="00A82DCB" w:rsidP="00EE7F9E">
            <w:pPr>
              <w:jc w:val="both"/>
            </w:pPr>
            <w:r w:rsidRPr="004E750B">
              <w:t>(Quarks</w:t>
            </w:r>
            <w:r>
              <w:t>,</w:t>
            </w:r>
            <w:r w:rsidRPr="004E750B">
              <w:t xml:space="preserve"> 2020; 03:39)</w:t>
            </w:r>
          </w:p>
        </w:tc>
        <w:tc>
          <w:tcPr>
            <w:tcW w:w="7447" w:type="dxa"/>
          </w:tcPr>
          <w:p w14:paraId="5F907795" w14:textId="47A772C2" w:rsidR="00A82DCB" w:rsidRPr="004E750B" w:rsidRDefault="00A82DCB" w:rsidP="00EE7F9E">
            <w:pPr>
              <w:jc w:val="both"/>
              <w:rPr>
                <w:color w:val="4472C4" w:themeColor="accent5"/>
                <w:lang w:val="en-US"/>
              </w:rPr>
            </w:pPr>
            <w:r w:rsidRPr="004E750B">
              <w:rPr>
                <w:lang w:val="en-US"/>
              </w:rPr>
              <w:t>If we do nothing, the curve rises faster and faster and faster. Actually, one doesn't even want to imagine this... [pauses to emphasize]</w:t>
            </w:r>
            <w:r w:rsidRPr="004E750B">
              <w:rPr>
                <w:vertAlign w:val="superscript"/>
                <w:lang w:val="en-US"/>
              </w:rPr>
              <w:footnoteReference w:id="19"/>
            </w:r>
          </w:p>
        </w:tc>
      </w:tr>
      <w:tr w:rsidR="00A82DCB" w:rsidRPr="004620D2" w14:paraId="79F24DC1" w14:textId="77777777" w:rsidTr="00EE7F9E">
        <w:tc>
          <w:tcPr>
            <w:tcW w:w="1615" w:type="dxa"/>
          </w:tcPr>
          <w:p w14:paraId="2AF52C7D" w14:textId="77777777" w:rsidR="00A82DCB" w:rsidRPr="004E750B" w:rsidRDefault="00A82DCB" w:rsidP="00EE7F9E">
            <w:pPr>
              <w:jc w:val="both"/>
            </w:pPr>
            <w:r w:rsidRPr="004E750B">
              <w:t>Quarks D</w:t>
            </w:r>
          </w:p>
          <w:p w14:paraId="1AB883EA" w14:textId="77777777" w:rsidR="00A82DCB" w:rsidRPr="004E750B" w:rsidRDefault="00A82DCB" w:rsidP="00EE7F9E">
            <w:pPr>
              <w:jc w:val="both"/>
            </w:pPr>
            <w:r w:rsidRPr="004E750B">
              <w:t>(Quarks</w:t>
            </w:r>
            <w:r>
              <w:t>,</w:t>
            </w:r>
            <w:r w:rsidRPr="004E750B">
              <w:t xml:space="preserve"> 2020;</w:t>
            </w:r>
          </w:p>
          <w:p w14:paraId="33A96CF1" w14:textId="77777777" w:rsidR="00A82DCB" w:rsidRPr="004E750B" w:rsidRDefault="00A82DCB" w:rsidP="00EE7F9E">
            <w:pPr>
              <w:jc w:val="both"/>
            </w:pPr>
            <w:r w:rsidRPr="004E750B">
              <w:t>05:07)</w:t>
            </w:r>
          </w:p>
        </w:tc>
        <w:tc>
          <w:tcPr>
            <w:tcW w:w="7447" w:type="dxa"/>
          </w:tcPr>
          <w:p w14:paraId="05C53797" w14:textId="77777777" w:rsidR="00A82DCB" w:rsidRPr="004E750B" w:rsidRDefault="00A82DCB" w:rsidP="00EE7F9E">
            <w:pPr>
              <w:jc w:val="both"/>
              <w:rPr>
                <w:color w:val="4472C4" w:themeColor="accent5"/>
                <w:lang w:val="en-US"/>
              </w:rPr>
            </w:pPr>
            <w:r w:rsidRPr="004E750B">
              <w:rPr>
                <w:lang w:val="en-US"/>
              </w:rPr>
              <w:t>The curve must therefore not be too flat, but rather such that it scratches at its highest point at the capacity limit of our health care system. Scientists are now saying that it is almost impossible to achieve such a curve because it is extremely difficult to control […] If you make a mistake, the curve could rise again extremely quickly and go through the roof.</w:t>
            </w:r>
            <w:r w:rsidRPr="004E750B">
              <w:rPr>
                <w:vertAlign w:val="superscript"/>
                <w:lang w:val="en-US"/>
              </w:rPr>
              <w:footnoteReference w:id="20"/>
            </w:r>
            <w:r w:rsidRPr="004E750B">
              <w:rPr>
                <w:lang w:val="en-US"/>
              </w:rPr>
              <w:t xml:space="preserve"> </w:t>
            </w:r>
          </w:p>
        </w:tc>
      </w:tr>
      <w:tr w:rsidR="00A82DCB" w:rsidRPr="004620D2" w14:paraId="48A0A5DD" w14:textId="77777777" w:rsidTr="00EE7F9E">
        <w:tc>
          <w:tcPr>
            <w:tcW w:w="1615" w:type="dxa"/>
          </w:tcPr>
          <w:p w14:paraId="5F9DE444" w14:textId="77777777" w:rsidR="00A82DCB" w:rsidRPr="004E750B" w:rsidRDefault="00A82DCB" w:rsidP="00EE7F9E">
            <w:pPr>
              <w:jc w:val="both"/>
              <w:rPr>
                <w:lang w:val="en-US"/>
              </w:rPr>
            </w:pPr>
            <w:r w:rsidRPr="004E750B">
              <w:rPr>
                <w:lang w:val="en-US"/>
              </w:rPr>
              <w:t>Quarks E</w:t>
            </w:r>
          </w:p>
          <w:p w14:paraId="474AE7FC" w14:textId="77777777" w:rsidR="00A82DCB" w:rsidRPr="004E750B" w:rsidRDefault="00A82DCB" w:rsidP="00EE7F9E">
            <w:pPr>
              <w:jc w:val="both"/>
              <w:rPr>
                <w:lang w:val="en-US"/>
              </w:rPr>
            </w:pPr>
            <w:r w:rsidRPr="004E750B">
              <w:rPr>
                <w:lang w:val="en-US"/>
              </w:rPr>
              <w:t>(Quarks</w:t>
            </w:r>
            <w:r>
              <w:rPr>
                <w:lang w:val="en-US"/>
              </w:rPr>
              <w:t>,</w:t>
            </w:r>
            <w:r w:rsidRPr="004E750B">
              <w:rPr>
                <w:lang w:val="en-US"/>
              </w:rPr>
              <w:t xml:space="preserve"> 2020;</w:t>
            </w:r>
          </w:p>
          <w:p w14:paraId="1FB27BE0" w14:textId="77777777" w:rsidR="00A82DCB" w:rsidRPr="004E750B" w:rsidRDefault="00A82DCB" w:rsidP="00EE7F9E">
            <w:pPr>
              <w:jc w:val="both"/>
              <w:rPr>
                <w:lang w:val="en-US"/>
              </w:rPr>
            </w:pPr>
            <w:r w:rsidRPr="004E750B">
              <w:rPr>
                <w:lang w:val="en-US"/>
              </w:rPr>
              <w:t>08:06)</w:t>
            </w:r>
          </w:p>
        </w:tc>
        <w:tc>
          <w:tcPr>
            <w:tcW w:w="7447" w:type="dxa"/>
          </w:tcPr>
          <w:p w14:paraId="1D47053D" w14:textId="77777777" w:rsidR="00A82DCB" w:rsidRPr="004E750B" w:rsidRDefault="00A82DCB" w:rsidP="00EE7F9E">
            <w:pPr>
              <w:jc w:val="both"/>
              <w:rPr>
                <w:lang w:val="en-US"/>
              </w:rPr>
            </w:pPr>
            <w:proofErr w:type="gramStart"/>
            <w:r w:rsidRPr="004E750B">
              <w:rPr>
                <w:lang w:val="en-US"/>
              </w:rPr>
              <w:t>So</w:t>
            </w:r>
            <w:proofErr w:type="gramEnd"/>
            <w:r w:rsidRPr="004E750B">
              <w:rPr>
                <w:lang w:val="en-US"/>
              </w:rPr>
              <w:t xml:space="preserve"> you would have to turn the measures back on. </w:t>
            </w:r>
            <w:proofErr w:type="gramStart"/>
            <w:r w:rsidRPr="004E750B">
              <w:rPr>
                <w:lang w:val="en-US"/>
              </w:rPr>
              <w:t>So</w:t>
            </w:r>
            <w:proofErr w:type="gramEnd"/>
            <w:r w:rsidRPr="004E750B">
              <w:rPr>
                <w:lang w:val="en-US"/>
              </w:rPr>
              <w:t xml:space="preserve"> schools closed, businesses closed, social distancing. Back and forth, turn measures on and turn measures off.</w:t>
            </w:r>
            <w:r w:rsidRPr="004E750B">
              <w:rPr>
                <w:i/>
                <w:lang w:val="en-US"/>
              </w:rPr>
              <w:t xml:space="preserve"> </w:t>
            </w:r>
            <w:r w:rsidRPr="004E750B">
              <w:rPr>
                <w:lang w:val="en-US"/>
              </w:rPr>
              <w:t xml:space="preserve">The capacity limit of intensive care beds would not be exceeded, but only just reached. </w:t>
            </w:r>
            <w:r w:rsidRPr="004E750B">
              <w:rPr>
                <w:vertAlign w:val="superscript"/>
              </w:rPr>
              <w:footnoteReference w:id="21"/>
            </w:r>
            <w:r w:rsidRPr="004E750B">
              <w:rPr>
                <w:i/>
                <w:vertAlign w:val="superscript"/>
                <w:lang w:val="en-US"/>
              </w:rPr>
              <w:t xml:space="preserve"> </w:t>
            </w:r>
            <w:r w:rsidRPr="004E750B">
              <w:rPr>
                <w:i/>
                <w:lang w:val="en-US"/>
              </w:rPr>
              <w:t xml:space="preserve"> </w:t>
            </w:r>
          </w:p>
        </w:tc>
      </w:tr>
      <w:tr w:rsidR="00A82DCB" w:rsidRPr="004E750B" w14:paraId="20F21C85" w14:textId="77777777" w:rsidTr="002A5B9B">
        <w:trPr>
          <w:trHeight w:val="411"/>
        </w:trPr>
        <w:tc>
          <w:tcPr>
            <w:tcW w:w="1615" w:type="dxa"/>
          </w:tcPr>
          <w:p w14:paraId="5607EBAC" w14:textId="77777777" w:rsidR="00A82DCB" w:rsidRPr="004E750B" w:rsidRDefault="00A82DCB" w:rsidP="00EE7F9E">
            <w:pPr>
              <w:jc w:val="both"/>
              <w:rPr>
                <w:lang w:val="en-US"/>
              </w:rPr>
            </w:pPr>
            <w:r w:rsidRPr="004E750B">
              <w:rPr>
                <w:lang w:val="en-US"/>
              </w:rPr>
              <w:lastRenderedPageBreak/>
              <w:t>Quarks F</w:t>
            </w:r>
          </w:p>
          <w:p w14:paraId="08E8FDE7" w14:textId="77777777" w:rsidR="00A82DCB" w:rsidRPr="004E750B" w:rsidRDefault="00A82DCB" w:rsidP="00EE7F9E">
            <w:pPr>
              <w:jc w:val="both"/>
              <w:rPr>
                <w:lang w:val="en-US"/>
              </w:rPr>
            </w:pPr>
            <w:r w:rsidRPr="004E750B">
              <w:rPr>
                <w:lang w:val="en-US"/>
              </w:rPr>
              <w:t>(Quarks</w:t>
            </w:r>
            <w:r>
              <w:rPr>
                <w:lang w:val="en-US"/>
              </w:rPr>
              <w:t>,</w:t>
            </w:r>
            <w:r w:rsidRPr="004E750B">
              <w:rPr>
                <w:lang w:val="en-US"/>
              </w:rPr>
              <w:t xml:space="preserve"> 2020;</w:t>
            </w:r>
          </w:p>
          <w:p w14:paraId="6D614747" w14:textId="77777777" w:rsidR="00A82DCB" w:rsidRPr="004E750B" w:rsidRDefault="00A82DCB" w:rsidP="00EE7F9E">
            <w:pPr>
              <w:jc w:val="both"/>
              <w:rPr>
                <w:lang w:val="en-US"/>
              </w:rPr>
            </w:pPr>
            <w:r w:rsidRPr="004E750B">
              <w:rPr>
                <w:lang w:val="en-US"/>
              </w:rPr>
              <w:t>09:14)</w:t>
            </w:r>
          </w:p>
        </w:tc>
        <w:tc>
          <w:tcPr>
            <w:tcW w:w="7447" w:type="dxa"/>
          </w:tcPr>
          <w:p w14:paraId="47F8701E" w14:textId="77777777" w:rsidR="00A82DCB" w:rsidRPr="004E750B" w:rsidRDefault="00A82DCB" w:rsidP="001E4B0B">
            <w:pPr>
              <w:keepNext/>
              <w:jc w:val="both"/>
              <w:rPr>
                <w:lang w:val="en-US"/>
              </w:rPr>
            </w:pPr>
            <w:r w:rsidRPr="004E750B">
              <w:rPr>
                <w:lang w:val="en-US"/>
              </w:rPr>
              <w:t xml:space="preserve">All the measures we take now only buy us time in the end. But time, which scientists and researchers now urgently need, for the development of a vaccine and for medicines against the disease. Faster and better tests would also help […]. </w:t>
            </w:r>
            <w:r w:rsidRPr="004E750B">
              <w:rPr>
                <w:vertAlign w:val="superscript"/>
              </w:rPr>
              <w:footnoteReference w:id="22"/>
            </w:r>
          </w:p>
        </w:tc>
      </w:tr>
    </w:tbl>
    <w:p w14:paraId="402AE74E" w14:textId="2B578440" w:rsidR="001E4B0B" w:rsidRPr="001E4B0B" w:rsidRDefault="001E4B0B">
      <w:pPr>
        <w:pStyle w:val="Caption"/>
        <w:rPr>
          <w:lang w:val="en-GB"/>
        </w:rPr>
      </w:pPr>
      <w:r w:rsidRPr="001E4B0B">
        <w:rPr>
          <w:lang w:val="en-GB"/>
        </w:rPr>
        <w:t xml:space="preserve">Table </w:t>
      </w:r>
      <w:r>
        <w:fldChar w:fldCharType="begin"/>
      </w:r>
      <w:r w:rsidRPr="001E4B0B">
        <w:rPr>
          <w:lang w:val="en-GB"/>
        </w:rPr>
        <w:instrText xml:space="preserve"> SEQ Table \* ARABIC </w:instrText>
      </w:r>
      <w:r>
        <w:fldChar w:fldCharType="separate"/>
      </w:r>
      <w:r w:rsidR="003657D5">
        <w:rPr>
          <w:noProof/>
          <w:lang w:val="en-GB"/>
        </w:rPr>
        <w:t>2</w:t>
      </w:r>
      <w:r>
        <w:fldChar w:fldCharType="end"/>
      </w:r>
      <w:r w:rsidRPr="001E4B0B">
        <w:rPr>
          <w:lang w:val="en-GB"/>
        </w:rPr>
        <w:t>: Citations A to F from Quarks (2020).</w:t>
      </w:r>
    </w:p>
    <w:p w14:paraId="52F12567" w14:textId="77777777" w:rsidR="00A82DCB" w:rsidRPr="004E750B" w:rsidRDefault="00A82DCB" w:rsidP="00A82DCB">
      <w:pPr>
        <w:pStyle w:val="Heading3"/>
        <w:rPr>
          <w:lang w:val="en-GB"/>
        </w:rPr>
      </w:pPr>
      <w:r>
        <w:rPr>
          <w:lang w:val="en-GB"/>
        </w:rPr>
        <w:t>4</w:t>
      </w:r>
      <w:r w:rsidRPr="004E750B">
        <w:rPr>
          <w:lang w:val="en-GB"/>
        </w:rPr>
        <w:t>.2 RKI press conference</w:t>
      </w:r>
    </w:p>
    <w:p w14:paraId="0834C4D4" w14:textId="77777777" w:rsidR="00A82DCB" w:rsidRPr="004E750B" w:rsidRDefault="00A82DCB" w:rsidP="00A82DCB">
      <w:pPr>
        <w:jc w:val="both"/>
        <w:rPr>
          <w:lang w:val="en-US"/>
        </w:rPr>
      </w:pPr>
      <w:r w:rsidRPr="004E750B">
        <w:rPr>
          <w:u w:val="single"/>
          <w:lang w:val="en-US"/>
        </w:rPr>
        <w:t>Adressee:</w:t>
      </w:r>
      <w:r w:rsidRPr="004E750B">
        <w:rPr>
          <w:lang w:val="en-US"/>
        </w:rPr>
        <w:t xml:space="preserve"> The RKI as research institute is an established expert in the field of science; the viewer is conceived as layperson. At the same time, the RKI is a governmental institution and therefore also addresses the viewers in their role as German citizens. </w:t>
      </w:r>
    </w:p>
    <w:p w14:paraId="6B6FAC6A" w14:textId="77777777" w:rsidR="00A82DCB" w:rsidRPr="004E750B" w:rsidRDefault="00A82DCB" w:rsidP="00A82DCB">
      <w:pPr>
        <w:jc w:val="both"/>
        <w:rPr>
          <w:lang w:val="en-US"/>
        </w:rPr>
      </w:pPr>
      <w:r w:rsidRPr="004E750B">
        <w:rPr>
          <w:lang w:val="en-US"/>
        </w:rPr>
        <w:t xml:space="preserve">Central </w:t>
      </w:r>
      <w:r w:rsidRPr="004E750B">
        <w:rPr>
          <w:u w:val="single"/>
          <w:lang w:val="en-US"/>
        </w:rPr>
        <w:t>nodal points</w:t>
      </w:r>
      <w:r w:rsidRPr="004E750B">
        <w:rPr>
          <w:lang w:val="en-US"/>
        </w:rPr>
        <w:t xml:space="preserve"> we identified in this material are </w:t>
      </w:r>
      <w:r w:rsidRPr="004E750B">
        <w:rPr>
          <w:i/>
          <w:lang w:val="en-US"/>
        </w:rPr>
        <w:t>numbers</w:t>
      </w:r>
      <w:r w:rsidRPr="004E750B">
        <w:rPr>
          <w:lang w:val="en-US"/>
        </w:rPr>
        <w:t xml:space="preserve"> and </w:t>
      </w:r>
      <w:r w:rsidRPr="004E750B">
        <w:rPr>
          <w:i/>
          <w:lang w:val="en-US"/>
        </w:rPr>
        <w:t>RKI</w:t>
      </w:r>
      <w:r w:rsidRPr="004E750B">
        <w:rPr>
          <w:lang w:val="en-US"/>
        </w:rPr>
        <w:t xml:space="preserve">; </w:t>
      </w:r>
      <w:r w:rsidRPr="004E750B">
        <w:rPr>
          <w:i/>
          <w:lang w:val="en-US"/>
        </w:rPr>
        <w:t>estimates</w:t>
      </w:r>
      <w:r w:rsidRPr="004E750B">
        <w:rPr>
          <w:lang w:val="en-US"/>
        </w:rPr>
        <w:t xml:space="preserve"> and </w:t>
      </w:r>
      <w:r w:rsidRPr="004E750B">
        <w:rPr>
          <w:i/>
          <w:lang w:val="en-US"/>
        </w:rPr>
        <w:t>officially reported numbers</w:t>
      </w:r>
      <w:r w:rsidRPr="004E750B">
        <w:rPr>
          <w:lang w:val="en-US"/>
        </w:rPr>
        <w:t xml:space="preserve"> are important </w:t>
      </w:r>
      <w:r w:rsidRPr="004E750B">
        <w:rPr>
          <w:u w:val="single"/>
          <w:lang w:val="en-US"/>
        </w:rPr>
        <w:t>moments</w:t>
      </w:r>
      <w:r w:rsidRPr="004E750B">
        <w:rPr>
          <w:lang w:val="en-US"/>
        </w:rPr>
        <w:t xml:space="preserve">. </w:t>
      </w:r>
    </w:p>
    <w:p w14:paraId="36364F93" w14:textId="5EAA623B" w:rsidR="00A82DCB" w:rsidRPr="004E750B" w:rsidRDefault="00A82DCB" w:rsidP="00A82DCB">
      <w:pPr>
        <w:jc w:val="both"/>
        <w:rPr>
          <w:color w:val="FF0000"/>
          <w:lang w:val="en-US"/>
        </w:rPr>
      </w:pPr>
      <w:r w:rsidRPr="004E750B">
        <w:rPr>
          <w:u w:val="single"/>
          <w:lang w:val="en-US"/>
        </w:rPr>
        <w:t>Detailed description and analysis:</w:t>
      </w:r>
      <w:r w:rsidRPr="004E750B">
        <w:rPr>
          <w:lang w:val="en-US"/>
        </w:rPr>
        <w:t xml:space="preserve"> The press conference starts with a situation report. This report starts and ends with the statements RKI A and RKI B respectively. In the course of the report, tables are read out in rather uniformly structured sentences that announce for different country groups the current number of </w:t>
      </w:r>
      <w:r w:rsidR="00EE7F9E">
        <w:rPr>
          <w:lang w:val="en-US"/>
        </w:rPr>
        <w:t>C</w:t>
      </w:r>
      <w:r w:rsidRPr="004E750B">
        <w:rPr>
          <w:lang w:val="en-US"/>
        </w:rPr>
        <w:t xml:space="preserve">orona cases, the increase of cases compared to the day before, and the global percentage of deceased. The audience is flooded with </w:t>
      </w:r>
      <w:r w:rsidRPr="004E750B">
        <w:rPr>
          <w:i/>
          <w:lang w:val="en-US"/>
        </w:rPr>
        <w:t>numbers</w:t>
      </w:r>
      <w:r w:rsidRPr="004E750B">
        <w:rPr>
          <w:lang w:val="en-US"/>
        </w:rPr>
        <w:t xml:space="preserve">. Like a </w:t>
      </w:r>
      <w:r w:rsidR="005D18D3" w:rsidRPr="004E750B">
        <w:rPr>
          <w:lang w:val="en-US"/>
        </w:rPr>
        <w:t>mantra</w:t>
      </w:r>
      <w:r w:rsidRPr="004E750B">
        <w:rPr>
          <w:lang w:val="en-US"/>
        </w:rPr>
        <w:t xml:space="preserve">, the speaker repeats that numbers are increasing (e.g. </w:t>
      </w:r>
      <w:r w:rsidRPr="004E750B">
        <w:rPr>
          <w:lang w:val="en-GB"/>
        </w:rPr>
        <w:t>ZDFheute Nachrichten</w:t>
      </w:r>
      <w:r>
        <w:rPr>
          <w:lang w:val="en-GB"/>
        </w:rPr>
        <w:t>,</w:t>
      </w:r>
      <w:r w:rsidRPr="004E750B">
        <w:rPr>
          <w:lang w:val="en-US"/>
        </w:rPr>
        <w:t xml:space="preserve"> 2020</w:t>
      </w:r>
      <w:r>
        <w:rPr>
          <w:lang w:val="en-US"/>
        </w:rPr>
        <w:t xml:space="preserve">: </w:t>
      </w:r>
      <w:r w:rsidRPr="004E750B">
        <w:rPr>
          <w:lang w:val="en-US"/>
        </w:rPr>
        <w:t>4:20 “As expected, the number [of cases in Germany] increases”</w:t>
      </w:r>
      <w:r w:rsidRPr="004E750B">
        <w:rPr>
          <w:rStyle w:val="FootnoteReference"/>
          <w:lang w:val="en-US"/>
        </w:rPr>
        <w:footnoteReference w:id="23"/>
      </w:r>
      <w:r w:rsidRPr="004E750B">
        <w:rPr>
          <w:lang w:val="en-US"/>
        </w:rPr>
        <w:t>) and concludes from the data that “the number of reported cases continues to be high” and that “the number of cases rises” (</w:t>
      </w:r>
      <w:r w:rsidRPr="004E750B">
        <w:rPr>
          <w:lang w:val="en-GB"/>
        </w:rPr>
        <w:t>ZDFheute Nachrichten</w:t>
      </w:r>
      <w:r>
        <w:rPr>
          <w:lang w:val="en-GB"/>
        </w:rPr>
        <w:t>,</w:t>
      </w:r>
      <w:r w:rsidRPr="004E750B">
        <w:rPr>
          <w:lang w:val="en-US"/>
        </w:rPr>
        <w:t xml:space="preserve"> 2020: 7:56)</w:t>
      </w:r>
      <w:r w:rsidRPr="004E750B">
        <w:rPr>
          <w:rStyle w:val="FootnoteReference"/>
          <w:lang w:val="en-US"/>
        </w:rPr>
        <w:footnoteReference w:id="24"/>
      </w:r>
      <w:r w:rsidRPr="004E750B">
        <w:rPr>
          <w:lang w:val="en-US"/>
        </w:rPr>
        <w:t xml:space="preserve">. However, no visual support or additional elaborations on the context are given, which makes it difficult to follow the report or to form an impression of the general situation. </w:t>
      </w:r>
    </w:p>
    <w:p w14:paraId="5C9797FD" w14:textId="673A0445" w:rsidR="00A82DCB" w:rsidRPr="004E750B" w:rsidRDefault="00A82DCB" w:rsidP="00A82DCB">
      <w:pPr>
        <w:jc w:val="both"/>
        <w:rPr>
          <w:lang w:val="en-US"/>
        </w:rPr>
      </w:pPr>
      <w:r w:rsidRPr="004E750B">
        <w:rPr>
          <w:lang w:val="en-US"/>
        </w:rPr>
        <w:t xml:space="preserve">The report establishes two </w:t>
      </w:r>
      <w:r w:rsidR="005D18D3" w:rsidRPr="004E750B">
        <w:rPr>
          <w:lang w:val="en-US"/>
        </w:rPr>
        <w:t>different</w:t>
      </w:r>
      <w:r w:rsidRPr="004E750B">
        <w:rPr>
          <w:lang w:val="en-US"/>
        </w:rPr>
        <w:t xml:space="preserve"> kinds of </w:t>
      </w:r>
      <w:r w:rsidRPr="004E750B">
        <w:rPr>
          <w:i/>
          <w:lang w:val="en-US"/>
        </w:rPr>
        <w:t>numbers</w:t>
      </w:r>
      <w:r w:rsidRPr="004E750B">
        <w:rPr>
          <w:lang w:val="en-US"/>
        </w:rPr>
        <w:t xml:space="preserve">: The </w:t>
      </w:r>
      <w:r w:rsidRPr="004E750B">
        <w:rPr>
          <w:i/>
          <w:lang w:val="en-US"/>
        </w:rPr>
        <w:t>officially reported numbers</w:t>
      </w:r>
      <w:r w:rsidRPr="004E750B">
        <w:rPr>
          <w:lang w:val="en-US"/>
        </w:rPr>
        <w:t xml:space="preserve"> (which are compiled in the institution of </w:t>
      </w:r>
      <w:r w:rsidRPr="004E750B">
        <w:rPr>
          <w:i/>
          <w:lang w:val="en-US"/>
        </w:rPr>
        <w:t>RKI</w:t>
      </w:r>
      <w:r w:rsidRPr="004E750B">
        <w:rPr>
          <w:lang w:val="en-US"/>
        </w:rPr>
        <w:t xml:space="preserve">) and </w:t>
      </w:r>
      <w:r w:rsidRPr="004E750B">
        <w:rPr>
          <w:i/>
          <w:lang w:val="en-US"/>
        </w:rPr>
        <w:t>estimates</w:t>
      </w:r>
      <w:r w:rsidRPr="004E750B">
        <w:rPr>
          <w:rStyle w:val="FootnoteReference"/>
          <w:i/>
          <w:lang w:val="en-US"/>
        </w:rPr>
        <w:footnoteReference w:id="25"/>
      </w:r>
      <w:r w:rsidRPr="004E750B">
        <w:rPr>
          <w:lang w:val="en-US"/>
        </w:rPr>
        <w:t xml:space="preserve">. </w:t>
      </w:r>
      <w:r w:rsidRPr="004E750B">
        <w:rPr>
          <w:i/>
          <w:lang w:val="en-US"/>
        </w:rPr>
        <w:t>Officially reported numbers</w:t>
      </w:r>
      <w:r w:rsidRPr="004E750B">
        <w:rPr>
          <w:lang w:val="en-US"/>
        </w:rPr>
        <w:t xml:space="preserve"> are said to be more exact than </w:t>
      </w:r>
      <w:r w:rsidRPr="004E750B">
        <w:rPr>
          <w:i/>
          <w:lang w:val="en-US"/>
        </w:rPr>
        <w:t>estimates</w:t>
      </w:r>
      <w:r w:rsidRPr="004E750B">
        <w:rPr>
          <w:lang w:val="en-US"/>
        </w:rPr>
        <w:t xml:space="preserve">, but take longer to gather (RKI B). The concept of </w:t>
      </w:r>
      <w:r w:rsidRPr="004E750B">
        <w:rPr>
          <w:i/>
          <w:lang w:val="en-US"/>
        </w:rPr>
        <w:t>officially reported numbers</w:t>
      </w:r>
      <w:r w:rsidRPr="004E750B">
        <w:rPr>
          <w:lang w:val="en-US"/>
        </w:rPr>
        <w:t xml:space="preserve">, which is mentioned 14 times (with minor variations in wording), and the accuracy of these numbers, evoked also by the frequent mention of the exact time of the last update of data sets (6 times), maintain importance throughout the report. RKI C highlights the informative value of the </w:t>
      </w:r>
      <w:r w:rsidRPr="004E750B">
        <w:rPr>
          <w:i/>
          <w:lang w:val="en-US"/>
        </w:rPr>
        <w:t>officially reported numbers</w:t>
      </w:r>
      <w:r w:rsidRPr="004E750B">
        <w:rPr>
          <w:lang w:val="en-US"/>
        </w:rPr>
        <w:t xml:space="preserve"> which stems from their connection to additional epidemiological information. As the RKI does</w:t>
      </w:r>
      <w:r>
        <w:rPr>
          <w:lang w:val="en-US"/>
        </w:rPr>
        <w:t xml:space="preserve"> </w:t>
      </w:r>
      <w:r w:rsidRPr="004E750B">
        <w:rPr>
          <w:lang w:val="en-US"/>
        </w:rPr>
        <w:t>n</w:t>
      </w:r>
      <w:r>
        <w:rPr>
          <w:lang w:val="en-US"/>
        </w:rPr>
        <w:t>o</w:t>
      </w:r>
      <w:r w:rsidRPr="004E750B">
        <w:rPr>
          <w:lang w:val="en-US"/>
        </w:rPr>
        <w:t xml:space="preserve">t report this additional information, however, this statement devalues not just alternative sources of information, but the “plain numbers” (RKI C) relayed in their own situation report. </w:t>
      </w:r>
    </w:p>
    <w:p w14:paraId="3EAE99BB" w14:textId="1A9FDD10" w:rsidR="00A82DCB" w:rsidRPr="004E750B" w:rsidRDefault="00A82DCB" w:rsidP="00A82DCB">
      <w:pPr>
        <w:jc w:val="both"/>
        <w:rPr>
          <w:lang w:val="en-US"/>
        </w:rPr>
      </w:pPr>
      <w:r w:rsidRPr="004E750B">
        <w:rPr>
          <w:lang w:val="en-US"/>
        </w:rPr>
        <w:t xml:space="preserve">With regard to the </w:t>
      </w:r>
      <w:r w:rsidR="006F5F39">
        <w:rPr>
          <w:lang w:val="en-US"/>
        </w:rPr>
        <w:t>“</w:t>
      </w:r>
      <w:r w:rsidRPr="004E750B">
        <w:rPr>
          <w:lang w:val="en-US"/>
        </w:rPr>
        <w:t>assessment of the situation</w:t>
      </w:r>
      <w:r w:rsidR="00692520">
        <w:rPr>
          <w:lang w:val="en-US"/>
        </w:rPr>
        <w:t>”</w:t>
      </w:r>
      <w:r w:rsidRPr="004E750B">
        <w:rPr>
          <w:lang w:val="en-US"/>
        </w:rPr>
        <w:t xml:space="preserve"> </w:t>
      </w:r>
      <w:r w:rsidR="00003538">
        <w:rPr>
          <w:lang w:val="en-US"/>
        </w:rPr>
        <w:t>that is</w:t>
      </w:r>
      <w:r w:rsidRPr="004E750B">
        <w:rPr>
          <w:lang w:val="en-US"/>
        </w:rPr>
        <w:t xml:space="preserve"> announced in RKI A we can conclude the following: the information given in the RKI’s situation report is by itself of low informational value and does not help citizens to form an opinion on the situation. The RKI does not give an evaluation of the situation either, apart from instilling vague worry by repeatedly stating that “numbers are rising”. However, without a reference for comparison or other context information, it is not possible to judge if 10.000 cases </w:t>
      </w:r>
      <w:r w:rsidR="00454160">
        <w:rPr>
          <w:lang w:val="en-US"/>
        </w:rPr>
        <w:t>are</w:t>
      </w:r>
      <w:r w:rsidRPr="004E750B">
        <w:rPr>
          <w:lang w:val="en-US"/>
        </w:rPr>
        <w:t xml:space="preserve"> “a lot” in a given scenario, or not. Paradoxically, the audience of the RKI press conference is simultaneously informed and not informed. We name this phenomenon </w:t>
      </w:r>
      <w:proofErr w:type="spellStart"/>
      <w:r w:rsidRPr="004E750B">
        <w:rPr>
          <w:i/>
          <w:lang w:val="en-US"/>
        </w:rPr>
        <w:t>de|information</w:t>
      </w:r>
      <w:proofErr w:type="spellEnd"/>
      <w:r w:rsidRPr="004E750B">
        <w:rPr>
          <w:lang w:val="en-US"/>
        </w:rPr>
        <w:t xml:space="preserve">. </w:t>
      </w:r>
    </w:p>
    <w:p w14:paraId="4B4C6616" w14:textId="77777777" w:rsidR="00A82DCB" w:rsidRPr="004E750B" w:rsidRDefault="00A82DCB" w:rsidP="00A82DCB">
      <w:pPr>
        <w:jc w:val="both"/>
        <w:rPr>
          <w:lang w:val="en-US"/>
        </w:rPr>
      </w:pPr>
      <w:r w:rsidRPr="004E750B">
        <w:rPr>
          <w:lang w:val="en-US"/>
        </w:rPr>
        <w:lastRenderedPageBreak/>
        <w:t>Regardless of this, the RKI asserts their numbers’ relevance: i</w:t>
      </w:r>
      <w:r w:rsidRPr="004E750B">
        <w:rPr>
          <w:lang w:val="en-GB"/>
        </w:rPr>
        <w:t xml:space="preserve">n RKI D, the question of how numbers come to the RKI and why the official numbers are so important is answered by emphasizing the hard work of the responsible employees, which is simultaneously linked to descriptions of legally prescribed counting and reporting procedures. The intertwining of people with bureaucratic procedures results in a personalization of criticism. Criticism of bureaucratic procedures is delegitimized as it now automatically implies an attack on the hard-working employees of the RKI. </w:t>
      </w:r>
    </w:p>
    <w:p w14:paraId="4CF53AF3" w14:textId="606C2AB9" w:rsidR="00A82DCB" w:rsidRDefault="00A82DCB" w:rsidP="00A82DCB">
      <w:pPr>
        <w:jc w:val="both"/>
        <w:rPr>
          <w:lang w:val="en-US"/>
        </w:rPr>
      </w:pPr>
      <w:r w:rsidRPr="004E750B">
        <w:rPr>
          <w:lang w:val="en-GB"/>
        </w:rPr>
        <w:t xml:space="preserve">The displayed relation between experts / the government (RKI) and laypeople / citizens (viewer) can be pointedly characterized as </w:t>
      </w:r>
      <w:proofErr w:type="spellStart"/>
      <w:r w:rsidRPr="004E750B">
        <w:rPr>
          <w:i/>
          <w:lang w:val="en-GB"/>
        </w:rPr>
        <w:t>de|informed</w:t>
      </w:r>
      <w:proofErr w:type="spellEnd"/>
      <w:r w:rsidRPr="004E750B">
        <w:rPr>
          <w:i/>
          <w:lang w:val="en-GB"/>
        </w:rPr>
        <w:t xml:space="preserve"> subordination</w:t>
      </w:r>
      <w:r w:rsidRPr="004E750B">
        <w:rPr>
          <w:lang w:val="en-GB"/>
        </w:rPr>
        <w:t xml:space="preserve">. </w:t>
      </w:r>
      <w:r w:rsidRPr="004E750B">
        <w:rPr>
          <w:lang w:val="en-US"/>
        </w:rPr>
        <w:t xml:space="preserve">Mathematics is wielded by the expert in the form of numbers, which materialize the extent of the crisis but are at the same time so disconnected from the informational context as to thwart any hope for citizens of gaining a comprehending view of the situation. </w:t>
      </w:r>
      <w:r w:rsidRPr="004E750B">
        <w:rPr>
          <w:lang w:val="en-GB"/>
        </w:rPr>
        <w:t xml:space="preserve">The expert’s tasks of providing transparency </w:t>
      </w:r>
      <w:proofErr w:type="gramStart"/>
      <w:r w:rsidRPr="004E750B">
        <w:rPr>
          <w:lang w:val="en-GB"/>
        </w:rPr>
        <w:t>is</w:t>
      </w:r>
      <w:proofErr w:type="gramEnd"/>
      <w:r w:rsidRPr="004E750B">
        <w:rPr>
          <w:lang w:val="en-GB"/>
        </w:rPr>
        <w:t xml:space="preserve"> formally fulfilled, critical questioning of the provided information by citizens is unwelcome. “</w:t>
      </w:r>
      <w:r w:rsidRPr="004E750B">
        <w:rPr>
          <w:i/>
          <w:lang w:val="en-US"/>
        </w:rPr>
        <w:t>Officially reported numbers</w:t>
      </w:r>
      <w:r w:rsidRPr="004E750B">
        <w:rPr>
          <w:lang w:val="en-US"/>
        </w:rPr>
        <w:t xml:space="preserve">” which are imbued with an aura of absolute certainty and high informational value – despite the fact that this information is not made accessible – can only be obtained through relentless efforts of the untiring workers of the RKI. The RKI’s communication projects into their numbers not just the ongoing crisis but the RKI’s very legitimacy as expert and governmental institution. </w:t>
      </w:r>
    </w:p>
    <w:p w14:paraId="30AFF0EC" w14:textId="77777777" w:rsidR="0020779A" w:rsidRPr="004E750B" w:rsidRDefault="0020779A" w:rsidP="00A82DCB">
      <w:pPr>
        <w:jc w:val="both"/>
        <w:rPr>
          <w:lang w:val="en-US"/>
        </w:rPr>
      </w:pPr>
    </w:p>
    <w:tbl>
      <w:tblPr>
        <w:tblStyle w:val="TableGrid"/>
        <w:tblW w:w="9298" w:type="dxa"/>
        <w:tblLook w:val="04A0" w:firstRow="1" w:lastRow="0" w:firstColumn="1" w:lastColumn="0" w:noHBand="0" w:noVBand="1"/>
      </w:tblPr>
      <w:tblGrid>
        <w:gridCol w:w="1598"/>
        <w:gridCol w:w="7700"/>
      </w:tblGrid>
      <w:tr w:rsidR="00A82DCB" w:rsidRPr="004620D2" w14:paraId="6F2E3EA5" w14:textId="77777777" w:rsidTr="001E4B0B">
        <w:trPr>
          <w:cantSplit/>
        </w:trPr>
        <w:tc>
          <w:tcPr>
            <w:tcW w:w="1598" w:type="dxa"/>
          </w:tcPr>
          <w:p w14:paraId="76E357C3" w14:textId="77777777" w:rsidR="00A82DCB" w:rsidRPr="004E750B" w:rsidRDefault="00A82DCB" w:rsidP="00EE7F9E">
            <w:pPr>
              <w:jc w:val="both"/>
              <w:rPr>
                <w:lang w:val="en-US"/>
              </w:rPr>
            </w:pPr>
            <w:r w:rsidRPr="004E750B">
              <w:rPr>
                <w:lang w:val="en-US"/>
              </w:rPr>
              <w:t>RKI A</w:t>
            </w:r>
          </w:p>
          <w:p w14:paraId="0AAACBBB" w14:textId="20F11C3C" w:rsidR="0020779A" w:rsidRPr="004E750B" w:rsidRDefault="00A82DCB" w:rsidP="00EE7F9E">
            <w:pPr>
              <w:jc w:val="both"/>
              <w:rPr>
                <w:lang w:val="en-US"/>
              </w:rPr>
            </w:pPr>
            <w:r w:rsidRPr="004E750B">
              <w:rPr>
                <w:lang w:val="en-US"/>
              </w:rPr>
              <w:t>(ZDFheute Nachrichten</w:t>
            </w:r>
            <w:r>
              <w:rPr>
                <w:lang w:val="en-US"/>
              </w:rPr>
              <w:t>,</w:t>
            </w:r>
            <w:r w:rsidRPr="004E750B">
              <w:rPr>
                <w:lang w:val="en-US"/>
              </w:rPr>
              <w:t xml:space="preserve"> 2020; 00:21)</w:t>
            </w:r>
          </w:p>
        </w:tc>
        <w:tc>
          <w:tcPr>
            <w:tcW w:w="7700" w:type="dxa"/>
          </w:tcPr>
          <w:p w14:paraId="55566A06" w14:textId="77777777" w:rsidR="00A82DCB" w:rsidRPr="004E750B" w:rsidRDefault="00A82DCB" w:rsidP="00EE7F9E">
            <w:pPr>
              <w:jc w:val="both"/>
              <w:rPr>
                <w:lang w:val="en-US"/>
              </w:rPr>
            </w:pPr>
            <w:r w:rsidRPr="004E750B">
              <w:rPr>
                <w:lang w:val="en-US"/>
              </w:rPr>
              <w:t xml:space="preserve">First, a brief assessment of the situation, i.e. the announcement of the numbers that have been officially reported </w:t>
            </w:r>
            <w:r w:rsidRPr="004E750B">
              <w:rPr>
                <w:vertAlign w:val="superscript"/>
                <w:lang w:val="en-US"/>
              </w:rPr>
              <w:footnoteReference w:id="26"/>
            </w:r>
          </w:p>
        </w:tc>
      </w:tr>
      <w:tr w:rsidR="00A82DCB" w:rsidRPr="004620D2" w14:paraId="00C8C612" w14:textId="77777777" w:rsidTr="001E4B0B">
        <w:trPr>
          <w:cantSplit/>
        </w:trPr>
        <w:tc>
          <w:tcPr>
            <w:tcW w:w="1598" w:type="dxa"/>
          </w:tcPr>
          <w:p w14:paraId="5C26314E" w14:textId="77777777" w:rsidR="00A82DCB" w:rsidRPr="004E750B" w:rsidRDefault="00A82DCB" w:rsidP="00EE7F9E">
            <w:pPr>
              <w:jc w:val="both"/>
              <w:rPr>
                <w:lang w:val="en-US"/>
              </w:rPr>
            </w:pPr>
            <w:r w:rsidRPr="004E750B">
              <w:rPr>
                <w:lang w:val="en-US"/>
              </w:rPr>
              <w:t>RKI B</w:t>
            </w:r>
          </w:p>
          <w:p w14:paraId="403E76CC" w14:textId="77777777" w:rsidR="00A82DCB" w:rsidRPr="004E750B" w:rsidRDefault="00A82DCB" w:rsidP="00EE7F9E">
            <w:pPr>
              <w:jc w:val="both"/>
              <w:rPr>
                <w:lang w:val="en-US"/>
              </w:rPr>
            </w:pPr>
            <w:r w:rsidRPr="004E750B">
              <w:rPr>
                <w:lang w:val="en-US"/>
              </w:rPr>
              <w:t>(ZDFheute Nachrichten</w:t>
            </w:r>
            <w:r>
              <w:rPr>
                <w:lang w:val="en-US"/>
              </w:rPr>
              <w:t>,</w:t>
            </w:r>
            <w:r w:rsidRPr="004E750B">
              <w:rPr>
                <w:lang w:val="en-US"/>
              </w:rPr>
              <w:t xml:space="preserve"> 2020; 06:08)</w:t>
            </w:r>
          </w:p>
        </w:tc>
        <w:tc>
          <w:tcPr>
            <w:tcW w:w="7700" w:type="dxa"/>
          </w:tcPr>
          <w:p w14:paraId="37603472" w14:textId="5CD4E523" w:rsidR="0020779A" w:rsidRPr="004E750B" w:rsidRDefault="00A82DCB" w:rsidP="00EE7F9E">
            <w:pPr>
              <w:jc w:val="both"/>
              <w:rPr>
                <w:lang w:val="en-US"/>
              </w:rPr>
            </w:pPr>
            <w:r w:rsidRPr="004E750B">
              <w:rPr>
                <w:lang w:val="en-US"/>
              </w:rPr>
              <w:t xml:space="preserve">(…) this is the situation report, i.e. the plain facts, and we refer to officially reported numbers - not to estimates, but to officially reported numbers. This is </w:t>
            </w:r>
            <w:proofErr w:type="gramStart"/>
            <w:r w:rsidRPr="004E750B">
              <w:rPr>
                <w:lang w:val="en-US"/>
              </w:rPr>
              <w:t>similar to</w:t>
            </w:r>
            <w:proofErr w:type="gramEnd"/>
            <w:r w:rsidRPr="004E750B">
              <w:rPr>
                <w:lang w:val="en-US"/>
              </w:rPr>
              <w:t xml:space="preserve"> demanding an official election outcome: it [i.e. the official result] is more exact but takes longer to determine.</w:t>
            </w:r>
            <w:r w:rsidRPr="004E750B">
              <w:rPr>
                <w:vertAlign w:val="superscript"/>
                <w:lang w:val="en-US"/>
              </w:rPr>
              <w:footnoteReference w:id="27"/>
            </w:r>
            <w:r w:rsidRPr="004E750B">
              <w:rPr>
                <w:lang w:val="en-US"/>
              </w:rPr>
              <w:t xml:space="preserve"> </w:t>
            </w:r>
          </w:p>
        </w:tc>
      </w:tr>
      <w:tr w:rsidR="00A82DCB" w:rsidRPr="004620D2" w14:paraId="028252EF" w14:textId="77777777" w:rsidTr="001E4B0B">
        <w:trPr>
          <w:cantSplit/>
        </w:trPr>
        <w:tc>
          <w:tcPr>
            <w:tcW w:w="1598" w:type="dxa"/>
          </w:tcPr>
          <w:p w14:paraId="31634D0C" w14:textId="77777777" w:rsidR="00A82DCB" w:rsidRPr="004E750B" w:rsidRDefault="00A82DCB" w:rsidP="00EE7F9E">
            <w:pPr>
              <w:jc w:val="both"/>
              <w:rPr>
                <w:lang w:val="en-GB"/>
              </w:rPr>
            </w:pPr>
            <w:r w:rsidRPr="004E750B">
              <w:rPr>
                <w:lang w:val="en-GB"/>
              </w:rPr>
              <w:t>RKI C</w:t>
            </w:r>
          </w:p>
          <w:p w14:paraId="498F9B27" w14:textId="77777777" w:rsidR="00A82DCB" w:rsidRPr="004E750B" w:rsidRDefault="00A82DCB" w:rsidP="00EE7F9E">
            <w:pPr>
              <w:jc w:val="both"/>
              <w:rPr>
                <w:lang w:val="en-GB"/>
              </w:rPr>
            </w:pPr>
            <w:r w:rsidRPr="004E750B">
              <w:rPr>
                <w:lang w:val="en-GB"/>
              </w:rPr>
              <w:t>(ZDFheute Nachrichten</w:t>
            </w:r>
            <w:r>
              <w:rPr>
                <w:lang w:val="en-GB"/>
              </w:rPr>
              <w:t>,</w:t>
            </w:r>
            <w:r w:rsidRPr="004E750B">
              <w:rPr>
                <w:lang w:val="en-GB"/>
              </w:rPr>
              <w:t xml:space="preserve"> 2020;</w:t>
            </w:r>
          </w:p>
          <w:p w14:paraId="25400BB0" w14:textId="6E676A85" w:rsidR="0020779A" w:rsidRPr="004E750B" w:rsidRDefault="00A82DCB" w:rsidP="00EE7F9E">
            <w:pPr>
              <w:jc w:val="both"/>
              <w:rPr>
                <w:lang w:val="en-GB"/>
              </w:rPr>
            </w:pPr>
            <w:r w:rsidRPr="004E750B">
              <w:rPr>
                <w:lang w:val="en-GB"/>
              </w:rPr>
              <w:t>03:16)</w:t>
            </w:r>
          </w:p>
        </w:tc>
        <w:tc>
          <w:tcPr>
            <w:tcW w:w="7700" w:type="dxa"/>
          </w:tcPr>
          <w:p w14:paraId="250D18EF" w14:textId="77777777" w:rsidR="00A82DCB" w:rsidRPr="004E750B" w:rsidRDefault="00A82DCB" w:rsidP="00EE7F9E">
            <w:pPr>
              <w:jc w:val="both"/>
              <w:rPr>
                <w:color w:val="0070C0"/>
                <w:lang w:val="en-GB"/>
              </w:rPr>
            </w:pPr>
            <w:r w:rsidRPr="004E750B">
              <w:rPr>
                <w:lang w:val="en-GB"/>
              </w:rPr>
              <w:t>And I would like to stress again: this is the situation based on officially reported numbers. Not based on estimates or projections, but on officially reported numbers. These reported numbers do not only contain the plain numbers, but also epidemiological data on the cases, which are of course very important</w:t>
            </w:r>
            <w:r w:rsidRPr="004E750B">
              <w:rPr>
                <w:vertAlign w:val="superscript"/>
                <w:lang w:val="en-US"/>
              </w:rPr>
              <w:footnoteReference w:id="28"/>
            </w:r>
            <w:r w:rsidRPr="004E750B">
              <w:rPr>
                <w:vertAlign w:val="superscript"/>
                <w:lang w:val="en-US"/>
              </w:rPr>
              <w:t xml:space="preserve"> </w:t>
            </w:r>
          </w:p>
        </w:tc>
      </w:tr>
    </w:tbl>
    <w:p w14:paraId="7851425F" w14:textId="45B9670B" w:rsidR="0020779A" w:rsidRPr="004620D2" w:rsidRDefault="0020779A">
      <w:pPr>
        <w:rPr>
          <w:lang w:val="en-GB"/>
        </w:rPr>
      </w:pPr>
    </w:p>
    <w:p w14:paraId="74B2EC1B" w14:textId="77777777" w:rsidR="0020779A" w:rsidRPr="004620D2" w:rsidRDefault="0020779A">
      <w:pPr>
        <w:rPr>
          <w:lang w:val="en-GB"/>
        </w:rPr>
      </w:pPr>
    </w:p>
    <w:tbl>
      <w:tblPr>
        <w:tblStyle w:val="TableGrid"/>
        <w:tblW w:w="9298" w:type="dxa"/>
        <w:tblLook w:val="04A0" w:firstRow="1" w:lastRow="0" w:firstColumn="1" w:lastColumn="0" w:noHBand="0" w:noVBand="1"/>
      </w:tblPr>
      <w:tblGrid>
        <w:gridCol w:w="1598"/>
        <w:gridCol w:w="7700"/>
      </w:tblGrid>
      <w:tr w:rsidR="00A82DCB" w:rsidRPr="004620D2" w14:paraId="04A03E79" w14:textId="77777777" w:rsidTr="0020779A">
        <w:trPr>
          <w:cantSplit/>
          <w:trHeight w:val="1917"/>
        </w:trPr>
        <w:tc>
          <w:tcPr>
            <w:tcW w:w="1598" w:type="dxa"/>
          </w:tcPr>
          <w:p w14:paraId="5CB44096" w14:textId="77777777" w:rsidR="00A82DCB" w:rsidRPr="004E750B" w:rsidRDefault="00A82DCB" w:rsidP="00EE7F9E">
            <w:pPr>
              <w:jc w:val="both"/>
              <w:rPr>
                <w:lang w:val="en-GB"/>
              </w:rPr>
            </w:pPr>
            <w:r w:rsidRPr="004E750B">
              <w:rPr>
                <w:lang w:val="en-GB"/>
              </w:rPr>
              <w:lastRenderedPageBreak/>
              <w:t>RKI D</w:t>
            </w:r>
          </w:p>
          <w:p w14:paraId="0A1EA951" w14:textId="77777777" w:rsidR="00A82DCB" w:rsidRPr="004E750B" w:rsidRDefault="00A82DCB" w:rsidP="00EE7F9E">
            <w:pPr>
              <w:jc w:val="both"/>
              <w:rPr>
                <w:lang w:val="en-GB"/>
              </w:rPr>
            </w:pPr>
            <w:r w:rsidRPr="004E750B">
              <w:rPr>
                <w:lang w:val="en-GB"/>
              </w:rPr>
              <w:t>(ZDFheute Nachrichten</w:t>
            </w:r>
            <w:r>
              <w:rPr>
                <w:lang w:val="en-GB"/>
              </w:rPr>
              <w:t>,</w:t>
            </w:r>
            <w:r w:rsidRPr="004E750B">
              <w:rPr>
                <w:lang w:val="en-GB"/>
              </w:rPr>
              <w:t xml:space="preserve"> 2020; 06:39)</w:t>
            </w:r>
          </w:p>
        </w:tc>
        <w:tc>
          <w:tcPr>
            <w:tcW w:w="7700" w:type="dxa"/>
          </w:tcPr>
          <w:p w14:paraId="503B0E4B" w14:textId="5BB74579" w:rsidR="0020779A" w:rsidRPr="004E750B" w:rsidRDefault="00A82DCB" w:rsidP="001E4B0B">
            <w:pPr>
              <w:keepNext/>
              <w:jc w:val="both"/>
              <w:rPr>
                <w:lang w:val="en-GB"/>
              </w:rPr>
            </w:pPr>
            <w:r w:rsidRPr="004E750B">
              <w:rPr>
                <w:lang w:val="en-GB"/>
              </w:rPr>
              <w:t>I want to explain to you again how these numbers come to us and why we place importance on these officially reported numbers.</w:t>
            </w:r>
            <w:r w:rsidR="00551DBC">
              <w:rPr>
                <w:lang w:val="en-GB"/>
              </w:rPr>
              <w:t xml:space="preserve"> </w:t>
            </w:r>
            <w:r w:rsidRPr="004E750B">
              <w:rPr>
                <w:lang w:val="en-GB"/>
              </w:rPr>
              <w:t>If the local health authority is informed of a new case, this case must be transmitted no later than the next working day [...]. There is a legal requirement for this, [...] Many health authorities also transmit at the weekend, but not all of them, of course. Not everyone will, like the 150 or so employees in the Robert Koch Institute, who have been working in two shifts 7 days a week for 8 weeks, not everyone will do that [...].</w:t>
            </w:r>
            <w:r w:rsidRPr="004E750B">
              <w:rPr>
                <w:i/>
                <w:vertAlign w:val="superscript"/>
                <w:lang w:val="en-US"/>
              </w:rPr>
              <w:footnoteReference w:id="29"/>
            </w:r>
          </w:p>
        </w:tc>
      </w:tr>
    </w:tbl>
    <w:p w14:paraId="2C17E4C5" w14:textId="686117EC" w:rsidR="001E4B0B" w:rsidRPr="001E4B0B" w:rsidRDefault="001E4B0B">
      <w:pPr>
        <w:pStyle w:val="Caption"/>
        <w:rPr>
          <w:lang w:val="en-GB"/>
        </w:rPr>
      </w:pPr>
      <w:r w:rsidRPr="001E4B0B">
        <w:rPr>
          <w:lang w:val="en-GB"/>
        </w:rPr>
        <w:t xml:space="preserve">Table </w:t>
      </w:r>
      <w:r>
        <w:fldChar w:fldCharType="begin"/>
      </w:r>
      <w:r w:rsidRPr="001E4B0B">
        <w:rPr>
          <w:lang w:val="en-GB"/>
        </w:rPr>
        <w:instrText xml:space="preserve"> SEQ Table \* ARABIC </w:instrText>
      </w:r>
      <w:r>
        <w:fldChar w:fldCharType="separate"/>
      </w:r>
      <w:r w:rsidR="003657D5">
        <w:rPr>
          <w:noProof/>
          <w:lang w:val="en-GB"/>
        </w:rPr>
        <w:t>3</w:t>
      </w:r>
      <w:r>
        <w:fldChar w:fldCharType="end"/>
      </w:r>
      <w:r w:rsidRPr="001E4B0B">
        <w:rPr>
          <w:lang w:val="en-GB"/>
        </w:rPr>
        <w:t>: Citations A to D from RKI (2020).</w:t>
      </w:r>
    </w:p>
    <w:p w14:paraId="3A1B27C8" w14:textId="77777777" w:rsidR="00A82DCB" w:rsidRPr="004E750B" w:rsidRDefault="00A82DCB" w:rsidP="00A82DCB">
      <w:pPr>
        <w:pStyle w:val="Heading3"/>
        <w:ind w:left="360"/>
        <w:jc w:val="both"/>
        <w:rPr>
          <w:lang w:val="en-GB"/>
        </w:rPr>
      </w:pPr>
      <w:r>
        <w:rPr>
          <w:lang w:val="en-GB"/>
        </w:rPr>
        <w:t>4</w:t>
      </w:r>
      <w:r w:rsidRPr="004E750B">
        <w:rPr>
          <w:lang w:val="en-GB"/>
        </w:rPr>
        <w:t>.3 MaiLab</w:t>
      </w:r>
    </w:p>
    <w:p w14:paraId="3ED1FC12" w14:textId="77777777" w:rsidR="00A82DCB" w:rsidRPr="004E750B" w:rsidRDefault="00A82DCB" w:rsidP="00A82DCB">
      <w:pPr>
        <w:rPr>
          <w:lang w:val="en-GB"/>
        </w:rPr>
      </w:pPr>
      <w:r w:rsidRPr="004E750B">
        <w:rPr>
          <w:u w:val="single"/>
          <w:lang w:val="en-GB"/>
        </w:rPr>
        <w:t>Adressee:</w:t>
      </w:r>
      <w:r w:rsidRPr="004E750B">
        <w:rPr>
          <w:lang w:val="en-GB"/>
        </w:rPr>
        <w:t xml:space="preserve"> The implied audience of this video are well-informed, mathematically literate citizens.</w:t>
      </w:r>
    </w:p>
    <w:p w14:paraId="18C02545" w14:textId="0A078539" w:rsidR="00A82DCB" w:rsidRPr="004E750B" w:rsidRDefault="00A82DCB" w:rsidP="00A82DCB">
      <w:pPr>
        <w:jc w:val="both"/>
        <w:rPr>
          <w:lang w:val="en-GB"/>
        </w:rPr>
      </w:pPr>
      <w:r w:rsidRPr="004E750B">
        <w:rPr>
          <w:u w:val="single"/>
          <w:lang w:val="en-GB"/>
        </w:rPr>
        <w:t>Short summary:</w:t>
      </w:r>
      <w:r w:rsidRPr="004E750B">
        <w:rPr>
          <w:lang w:val="en-GB"/>
        </w:rPr>
        <w:t xml:space="preserve"> The premise of the video is a lack of information (on the side of the viewer) about the foreseeable duration of the </w:t>
      </w:r>
      <w:r w:rsidR="00EE7F9E">
        <w:rPr>
          <w:lang w:val="en-GB"/>
        </w:rPr>
        <w:t>C</w:t>
      </w:r>
      <w:r w:rsidRPr="004E750B">
        <w:rPr>
          <w:lang w:val="en-GB"/>
        </w:rPr>
        <w:t>orona crisis and its measures</w:t>
      </w:r>
      <w:r w:rsidRPr="004E750B">
        <w:rPr>
          <w:i/>
          <w:lang w:val="en-GB"/>
        </w:rPr>
        <w:t xml:space="preserve"> </w:t>
      </w:r>
      <w:r w:rsidRPr="004E750B">
        <w:rPr>
          <w:lang w:val="en-GB"/>
        </w:rPr>
        <w:t xml:space="preserve">(MaiLab A). The aim of the video is to arrive at an estimate for the duration of the crisis and measures so that the viewers can arrange themselves early in time with the predicted course of events. To this end, the presenter walks the viewer through a mathematical modelling activity in the course of which the concept of the reproduction number (MaiLab B) and further assumptions and variables are introduced and explained. The use of mathematics is heavily normalized: techniques such as the interpretation of graphs or the use of tools to calculate graphs and values are presented as being quickly and easily applicable. </w:t>
      </w:r>
    </w:p>
    <w:p w14:paraId="1E627CAB" w14:textId="27284492" w:rsidR="00A82DCB" w:rsidRPr="004E750B" w:rsidRDefault="00A82DCB" w:rsidP="00A82DCB">
      <w:pPr>
        <w:jc w:val="both"/>
        <w:rPr>
          <w:lang w:val="en-GB"/>
        </w:rPr>
      </w:pPr>
      <w:r w:rsidRPr="004E750B">
        <w:rPr>
          <w:lang w:val="en-GB"/>
        </w:rPr>
        <w:t xml:space="preserve">As </w:t>
      </w:r>
      <w:r w:rsidRPr="004E750B">
        <w:rPr>
          <w:u w:val="single"/>
          <w:lang w:val="en-GB"/>
        </w:rPr>
        <w:t>nodal points</w:t>
      </w:r>
      <w:r w:rsidRPr="004E750B">
        <w:rPr>
          <w:lang w:val="en-GB"/>
        </w:rPr>
        <w:t xml:space="preserve"> of this material we identified: </w:t>
      </w:r>
      <w:r w:rsidRPr="004E750B">
        <w:rPr>
          <w:i/>
          <w:lang w:val="en-GB"/>
        </w:rPr>
        <w:t xml:space="preserve">duration of </w:t>
      </w:r>
      <w:r w:rsidR="00EE7F9E">
        <w:rPr>
          <w:i/>
          <w:lang w:val="en-GB"/>
        </w:rPr>
        <w:t>C</w:t>
      </w:r>
      <w:r w:rsidRPr="004E750B">
        <w:rPr>
          <w:i/>
          <w:lang w:val="en-GB"/>
        </w:rPr>
        <w:t>orona crisis/measures</w:t>
      </w:r>
      <w:r w:rsidRPr="004E750B">
        <w:rPr>
          <w:lang w:val="en-GB"/>
        </w:rPr>
        <w:t xml:space="preserve">, </w:t>
      </w:r>
      <w:r w:rsidRPr="004E750B">
        <w:rPr>
          <w:i/>
          <w:lang w:val="en-GB"/>
        </w:rPr>
        <w:t>reproduction number</w:t>
      </w:r>
      <w:r w:rsidRPr="004E750B">
        <w:rPr>
          <w:lang w:val="en-GB"/>
        </w:rPr>
        <w:t xml:space="preserve"> and </w:t>
      </w:r>
      <w:r w:rsidRPr="004E750B">
        <w:rPr>
          <w:i/>
          <w:lang w:val="en-GB"/>
        </w:rPr>
        <w:t>discovery through calculation</w:t>
      </w:r>
      <w:r w:rsidRPr="004E750B">
        <w:rPr>
          <w:lang w:val="en-GB"/>
        </w:rPr>
        <w:t xml:space="preserve">. </w:t>
      </w:r>
      <w:r w:rsidRPr="004E750B">
        <w:rPr>
          <w:u w:val="single"/>
          <w:lang w:val="en-GB"/>
        </w:rPr>
        <w:t>Moments</w:t>
      </w:r>
      <w:r w:rsidRPr="004E750B">
        <w:rPr>
          <w:lang w:val="en-GB"/>
        </w:rPr>
        <w:t xml:space="preserve"> are for example </w:t>
      </w:r>
      <w:r w:rsidRPr="004E750B">
        <w:rPr>
          <w:i/>
          <w:lang w:val="en-GB"/>
        </w:rPr>
        <w:t>herd immunity</w:t>
      </w:r>
      <w:r w:rsidRPr="004E750B">
        <w:rPr>
          <w:lang w:val="en-GB"/>
        </w:rPr>
        <w:t xml:space="preserve">, </w:t>
      </w:r>
      <w:r w:rsidRPr="004E750B">
        <w:rPr>
          <w:i/>
          <w:lang w:val="en-GB"/>
        </w:rPr>
        <w:t>strategies of pandemic control</w:t>
      </w:r>
      <w:r w:rsidRPr="004E750B">
        <w:rPr>
          <w:lang w:val="en-GB"/>
        </w:rPr>
        <w:t xml:space="preserve">, </w:t>
      </w:r>
      <w:r w:rsidRPr="004E750B">
        <w:rPr>
          <w:i/>
          <w:lang w:val="en-GB"/>
        </w:rPr>
        <w:t>mathematical modelling</w:t>
      </w:r>
      <w:r w:rsidRPr="004E750B">
        <w:rPr>
          <w:lang w:val="en-GB"/>
        </w:rPr>
        <w:t xml:space="preserve">, </w:t>
      </w:r>
      <w:r w:rsidRPr="004E750B">
        <w:rPr>
          <w:i/>
          <w:lang w:val="en-GB"/>
        </w:rPr>
        <w:t>concrete numbers</w:t>
      </w:r>
      <w:r>
        <w:rPr>
          <w:lang w:val="en-GB"/>
        </w:rPr>
        <w:t>.</w:t>
      </w:r>
    </w:p>
    <w:p w14:paraId="4355733A" w14:textId="4EDB6AE8" w:rsidR="00A82DCB" w:rsidRPr="004E750B" w:rsidRDefault="00A82DCB" w:rsidP="00A82DCB">
      <w:pPr>
        <w:jc w:val="both"/>
        <w:rPr>
          <w:lang w:val="en-US"/>
        </w:rPr>
      </w:pPr>
      <w:r w:rsidRPr="004E750B">
        <w:rPr>
          <w:u w:val="single"/>
          <w:lang w:val="en-US"/>
        </w:rPr>
        <w:t>Detailed description:</w:t>
      </w:r>
      <w:r w:rsidRPr="004E750B">
        <w:rPr>
          <w:lang w:val="en-US"/>
        </w:rPr>
        <w:t xml:space="preserve"> The introduction of the video quickly declares the end of the </w:t>
      </w:r>
      <w:r w:rsidR="00EE7F9E">
        <w:rPr>
          <w:lang w:val="en-US"/>
        </w:rPr>
        <w:t>C</w:t>
      </w:r>
      <w:r w:rsidR="00EE7F9E" w:rsidRPr="004E750B">
        <w:rPr>
          <w:lang w:val="en-US"/>
        </w:rPr>
        <w:t xml:space="preserve">orona </w:t>
      </w:r>
      <w:r w:rsidRPr="004E750B">
        <w:rPr>
          <w:lang w:val="en-US"/>
        </w:rPr>
        <w:t>pandemic to be reached with herd immunity, i.e. immunity of 60-70% of the population.</w:t>
      </w:r>
      <w:r w:rsidRPr="004E750B">
        <w:rPr>
          <w:rStyle w:val="FootnoteReference"/>
          <w:lang w:val="en-US"/>
        </w:rPr>
        <w:footnoteReference w:id="30"/>
      </w:r>
      <w:r w:rsidRPr="004E750B">
        <w:rPr>
          <w:lang w:val="en-US"/>
        </w:rPr>
        <w:t xml:space="preserve"> The speaker then expresses her dissatisfaction and disappointment with the fact that German media has not provided her with information about the pressing question of how long the crisis and related measures will likely persist, announces that she intends to fill this informational gap and warns the viewer that they will look at numbers that they might not really want to see (MaiLab A). </w:t>
      </w:r>
    </w:p>
    <w:p w14:paraId="4032605F" w14:textId="52A12643" w:rsidR="00A82DCB" w:rsidRPr="004E750B" w:rsidRDefault="00A82DCB" w:rsidP="00A82DCB">
      <w:pPr>
        <w:jc w:val="both"/>
        <w:rPr>
          <w:lang w:val="en-US"/>
        </w:rPr>
      </w:pPr>
      <w:r w:rsidRPr="004E750B">
        <w:rPr>
          <w:lang w:val="en-US"/>
        </w:rPr>
        <w:t xml:space="preserve">After this introduction, the speaker reiterates her point about German media coverage of the </w:t>
      </w:r>
      <w:r w:rsidR="00EE7F9E">
        <w:rPr>
          <w:lang w:val="en-US"/>
        </w:rPr>
        <w:t>C</w:t>
      </w:r>
      <w:r w:rsidRPr="004E750B">
        <w:rPr>
          <w:lang w:val="en-US"/>
        </w:rPr>
        <w:t>orona crisis lamenting that there is no discussion about the expected duration of the pandemic even though this information is available. She then proceeds to introduce the viewer to “some necessary basics of pandemic control” (MaiLab</w:t>
      </w:r>
      <w:r>
        <w:rPr>
          <w:lang w:val="en-US"/>
        </w:rPr>
        <w:t>,</w:t>
      </w:r>
      <w:r w:rsidRPr="004E750B">
        <w:rPr>
          <w:lang w:val="en-US"/>
        </w:rPr>
        <w:t xml:space="preserve"> 2020: 2:26)</w:t>
      </w:r>
      <w:r w:rsidRPr="004E750B">
        <w:rPr>
          <w:rStyle w:val="FootnoteReference"/>
          <w:lang w:val="en-US"/>
        </w:rPr>
        <w:footnoteReference w:id="31"/>
      </w:r>
      <w:r w:rsidRPr="004E750B">
        <w:rPr>
          <w:lang w:val="en-US"/>
        </w:rPr>
        <w:t xml:space="preserve"> (“necessary” to understand the subsequent elaborations): she introduces aims and strategies of phase 1 (“containment”) and phase 2 (“mitigation”) of pandemic control, linking the hashtag “flatten the curve” to phase 2. She then introduces the surpassing of the </w:t>
      </w:r>
      <w:r w:rsidRPr="004E750B">
        <w:rPr>
          <w:lang w:val="en-US"/>
        </w:rPr>
        <w:lastRenderedPageBreak/>
        <w:t xml:space="preserve">capacity of the health care system as </w:t>
      </w:r>
      <w:r>
        <w:rPr>
          <w:lang w:val="en-US"/>
        </w:rPr>
        <w:t>scenario</w:t>
      </w:r>
      <w:r w:rsidRPr="004E750B">
        <w:rPr>
          <w:lang w:val="en-US"/>
        </w:rPr>
        <w:t xml:space="preserve"> of utmost moral importance</w:t>
      </w:r>
      <w:r>
        <w:rPr>
          <w:lang w:val="en-US"/>
        </w:rPr>
        <w:t>:</w:t>
      </w:r>
      <w:r w:rsidRPr="004E750B">
        <w:rPr>
          <w:lang w:val="en-US"/>
        </w:rPr>
        <w:t xml:space="preserve"> this scenario “must not happen” (MaiLab</w:t>
      </w:r>
      <w:r>
        <w:rPr>
          <w:lang w:val="en-US"/>
        </w:rPr>
        <w:t>,</w:t>
      </w:r>
      <w:r w:rsidRPr="004E750B">
        <w:rPr>
          <w:lang w:val="en-US"/>
        </w:rPr>
        <w:t xml:space="preserve"> 2020: 4:12)</w:t>
      </w:r>
      <w:r w:rsidRPr="004E750B">
        <w:rPr>
          <w:rStyle w:val="FootnoteReference"/>
          <w:lang w:val="en-US"/>
        </w:rPr>
        <w:footnoteReference w:id="32"/>
      </w:r>
      <w:r w:rsidRPr="004E750B">
        <w:rPr>
          <w:lang w:val="en-US"/>
        </w:rPr>
        <w:t>.</w:t>
      </w:r>
      <w:r w:rsidRPr="004E750B">
        <w:rPr>
          <w:rStyle w:val="FootnoteReference"/>
          <w:lang w:val="en-US"/>
        </w:rPr>
        <w:footnoteReference w:id="33"/>
      </w:r>
      <w:r w:rsidRPr="004E750B">
        <w:rPr>
          <w:lang w:val="en-US"/>
        </w:rPr>
        <w:t xml:space="preserve">  </w:t>
      </w:r>
    </w:p>
    <w:p w14:paraId="67A7F05B" w14:textId="2A91DCE4" w:rsidR="00A82DCB" w:rsidRPr="004E750B" w:rsidRDefault="00A82DCB" w:rsidP="00A82DCB">
      <w:pPr>
        <w:jc w:val="both"/>
        <w:rPr>
          <w:lang w:val="en-US"/>
        </w:rPr>
      </w:pPr>
      <w:r w:rsidRPr="004E750B">
        <w:rPr>
          <w:lang w:val="en-US"/>
        </w:rPr>
        <w:t xml:space="preserve">After this, the </w:t>
      </w:r>
      <w:r w:rsidRPr="004E750B">
        <w:rPr>
          <w:i/>
          <w:lang w:val="en-US"/>
        </w:rPr>
        <w:t>reproduction number</w:t>
      </w:r>
      <w:r w:rsidRPr="004E750B">
        <w:rPr>
          <w:lang w:val="en-US"/>
        </w:rPr>
        <w:t xml:space="preserve"> (</w:t>
      </w:r>
      <w:r w:rsidRPr="004E750B">
        <w:rPr>
          <w:i/>
          <w:lang w:val="en-US"/>
        </w:rPr>
        <w:t>R0</w:t>
      </w:r>
      <w:r w:rsidRPr="004E750B">
        <w:rPr>
          <w:lang w:val="en-US"/>
        </w:rPr>
        <w:t xml:space="preserve">) is introduced. Its meaning is established by giving a definition of the general concept, by relating it to </w:t>
      </w:r>
      <w:r w:rsidR="00EE7F9E">
        <w:rPr>
          <w:lang w:val="en-US"/>
        </w:rPr>
        <w:t>C</w:t>
      </w:r>
      <w:r w:rsidRPr="004E750B">
        <w:rPr>
          <w:lang w:val="en-US"/>
        </w:rPr>
        <w:t xml:space="preserve">orona measures which are said to aim at lowering the reproduction number and by explaining the signification of concrete reproduction numbers </w:t>
      </w:r>
      <w:proofErr w:type="gramStart"/>
      <w:r w:rsidRPr="004E750B">
        <w:rPr>
          <w:lang w:val="en-US"/>
        </w:rPr>
        <w:t>through the use of</w:t>
      </w:r>
      <w:proofErr w:type="gramEnd"/>
      <w:r w:rsidRPr="004E750B">
        <w:rPr>
          <w:lang w:val="en-US"/>
        </w:rPr>
        <w:t xml:space="preserve"> examples and graphical illustrations of possible pandemic progressions (e.g. MaiLab C). </w:t>
      </w:r>
      <w:r w:rsidRPr="004E750B">
        <w:rPr>
          <w:lang w:val="en-GB"/>
        </w:rPr>
        <w:t xml:space="preserve">In contrast to Quarks, MaiLab uses the occasion to make some general comments on mathematical modelling and </w:t>
      </w:r>
      <w:r w:rsidRPr="004E750B">
        <w:rPr>
          <w:lang w:val="en-US"/>
        </w:rPr>
        <w:t xml:space="preserve">on the use and limitations of mathematical models </w:t>
      </w:r>
      <w:r w:rsidRPr="004E750B">
        <w:rPr>
          <w:lang w:val="en-GB"/>
        </w:rPr>
        <w:t xml:space="preserve">(e.g. MaiLab D). </w:t>
      </w:r>
      <w:r w:rsidR="00D77680">
        <w:rPr>
          <w:lang w:val="en-US"/>
        </w:rPr>
        <w:t>The speaker</w:t>
      </w:r>
      <w:r w:rsidR="00D77680" w:rsidRPr="004E750B">
        <w:rPr>
          <w:lang w:val="en-US"/>
        </w:rPr>
        <w:t xml:space="preserve"> </w:t>
      </w:r>
      <w:r w:rsidRPr="004E750B">
        <w:rPr>
          <w:lang w:val="en-US"/>
        </w:rPr>
        <w:t xml:space="preserve">then continues to introduce parameters to be used in the ensuing modelling process (total number of beds in critical care units in Germany; assumptions about how many infected people will need such a bed and for how long; etc.). The numerical </w:t>
      </w:r>
      <w:r w:rsidR="005D18D3" w:rsidRPr="004E750B">
        <w:rPr>
          <w:lang w:val="en-US"/>
        </w:rPr>
        <w:t>values</w:t>
      </w:r>
      <w:r w:rsidRPr="004E750B">
        <w:rPr>
          <w:lang w:val="en-US"/>
        </w:rPr>
        <w:t xml:space="preserve"> of these parameters are taken from presumably credible sources and the results of each model are calculated with the help of a preprogrammed calculation software the speaker found in a scientific report (i.e. the speaker does not perform all calculations herself but takes results from experts). The results of the modelling activity are these: </w:t>
      </w:r>
    </w:p>
    <w:p w14:paraId="30BCB6B7" w14:textId="41DE26D3" w:rsidR="00A82DCB" w:rsidRPr="004E750B" w:rsidRDefault="00A82DCB" w:rsidP="00A82DCB">
      <w:pPr>
        <w:pStyle w:val="ListParagraph"/>
        <w:numPr>
          <w:ilvl w:val="0"/>
          <w:numId w:val="19"/>
        </w:numPr>
        <w:jc w:val="both"/>
        <w:rPr>
          <w:lang w:val="en-US"/>
        </w:rPr>
      </w:pPr>
      <w:r w:rsidRPr="004E750B">
        <w:rPr>
          <w:lang w:val="en-US"/>
        </w:rPr>
        <w:t>T</w:t>
      </w:r>
      <w:r w:rsidR="001E2AC0">
        <w:rPr>
          <w:lang w:val="en-US"/>
        </w:rPr>
        <w:t>he speaker links t</w:t>
      </w:r>
      <w:r w:rsidRPr="004E750B">
        <w:rPr>
          <w:lang w:val="en-US"/>
        </w:rPr>
        <w:t xml:space="preserve">he various modelled scenarios back to the pandemic control strategies that were introduced in the beginning and </w:t>
      </w:r>
      <w:r w:rsidR="003663D5">
        <w:rPr>
          <w:lang w:val="en-US"/>
        </w:rPr>
        <w:t>uses them</w:t>
      </w:r>
      <w:r w:rsidRPr="004E750B">
        <w:rPr>
          <w:lang w:val="en-US"/>
        </w:rPr>
        <w:t xml:space="preserve"> to explain why the strategy “flatten the curve”, i.e. mitigation, will only lead back to phase 1 and the application of strategies of containment – in other words: they will not end the pandemic. </w:t>
      </w:r>
    </w:p>
    <w:p w14:paraId="52BA5449" w14:textId="0284363C" w:rsidR="00A82DCB" w:rsidRPr="004E750B" w:rsidRDefault="00A82DCB" w:rsidP="00A82DCB">
      <w:pPr>
        <w:pStyle w:val="ListParagraph"/>
        <w:numPr>
          <w:ilvl w:val="0"/>
          <w:numId w:val="19"/>
        </w:numPr>
        <w:jc w:val="both"/>
        <w:rPr>
          <w:lang w:val="en-US"/>
        </w:rPr>
      </w:pPr>
      <w:r w:rsidRPr="004E750B">
        <w:rPr>
          <w:lang w:val="en-US"/>
        </w:rPr>
        <w:t xml:space="preserve">The speaker explains why she thinks that a better description </w:t>
      </w:r>
      <w:r w:rsidR="007A06D8">
        <w:rPr>
          <w:lang w:val="en-US"/>
        </w:rPr>
        <w:t>o</w:t>
      </w:r>
      <w:r w:rsidRPr="004E750B">
        <w:rPr>
          <w:lang w:val="en-US"/>
        </w:rPr>
        <w:t xml:space="preserve">f the current strategy is “stop the curve”, not “flatten the curve”. </w:t>
      </w:r>
    </w:p>
    <w:p w14:paraId="51404B23" w14:textId="77777777" w:rsidR="00A82DCB" w:rsidRPr="004E750B" w:rsidRDefault="00A82DCB" w:rsidP="00A82DCB">
      <w:pPr>
        <w:pStyle w:val="ListParagraph"/>
        <w:numPr>
          <w:ilvl w:val="0"/>
          <w:numId w:val="19"/>
        </w:numPr>
        <w:jc w:val="both"/>
        <w:rPr>
          <w:lang w:val="en-US"/>
        </w:rPr>
      </w:pPr>
      <w:r w:rsidRPr="004E750B">
        <w:rPr>
          <w:lang w:val="en-US"/>
        </w:rPr>
        <w:t xml:space="preserve">The pandemic will most likely persist for 1 to 2 years. </w:t>
      </w:r>
    </w:p>
    <w:p w14:paraId="2A8F56A8" w14:textId="77777777" w:rsidR="00A82DCB" w:rsidRPr="004E750B" w:rsidRDefault="00A82DCB" w:rsidP="00A82DCB">
      <w:pPr>
        <w:jc w:val="both"/>
        <w:rPr>
          <w:lang w:val="en-US"/>
        </w:rPr>
      </w:pPr>
      <w:r w:rsidRPr="004E750B">
        <w:rPr>
          <w:lang w:val="en-US"/>
        </w:rPr>
        <w:t xml:space="preserve">Other noteworthy points the video makes: </w:t>
      </w:r>
    </w:p>
    <w:p w14:paraId="57FC35CF" w14:textId="34B94DD2" w:rsidR="00A82DCB" w:rsidRPr="004E750B" w:rsidRDefault="00A82DCB" w:rsidP="00A82DCB">
      <w:pPr>
        <w:pStyle w:val="ListParagraph"/>
        <w:numPr>
          <w:ilvl w:val="0"/>
          <w:numId w:val="20"/>
        </w:numPr>
        <w:jc w:val="both"/>
        <w:rPr>
          <w:lang w:val="en-US"/>
        </w:rPr>
      </w:pPr>
      <w:r w:rsidRPr="004E750B">
        <w:rPr>
          <w:lang w:val="en-US"/>
        </w:rPr>
        <w:t xml:space="preserve">To corroborate the results, the speaker </w:t>
      </w:r>
      <w:r w:rsidR="005D18D3" w:rsidRPr="004E750B">
        <w:rPr>
          <w:lang w:val="en-US"/>
        </w:rPr>
        <w:t>mentions</w:t>
      </w:r>
      <w:r w:rsidRPr="004E750B">
        <w:rPr>
          <w:lang w:val="en-US"/>
        </w:rPr>
        <w:t xml:space="preserve"> that she had an off-the-record conversation with an expert </w:t>
      </w:r>
      <w:proofErr w:type="gramStart"/>
      <w:r w:rsidRPr="004E750B">
        <w:rPr>
          <w:lang w:val="en-US"/>
        </w:rPr>
        <w:t>in order to</w:t>
      </w:r>
      <w:proofErr w:type="gramEnd"/>
      <w:r w:rsidRPr="004E750B">
        <w:rPr>
          <w:lang w:val="en-US"/>
        </w:rPr>
        <w:t xml:space="preserve"> verify the correctness of her reasoning. She gives the expert’s name and shows a brief shot of the videochat with him. </w:t>
      </w:r>
    </w:p>
    <w:p w14:paraId="01A92AAF" w14:textId="0FBC9340" w:rsidR="00A82DCB" w:rsidRPr="004E750B" w:rsidRDefault="00A82DCB" w:rsidP="00A82DCB">
      <w:pPr>
        <w:pStyle w:val="ListParagraph"/>
        <w:numPr>
          <w:ilvl w:val="0"/>
          <w:numId w:val="20"/>
        </w:numPr>
        <w:jc w:val="both"/>
        <w:rPr>
          <w:lang w:val="en-US"/>
        </w:rPr>
      </w:pPr>
      <w:r w:rsidRPr="004E750B">
        <w:rPr>
          <w:lang w:val="en-US"/>
        </w:rPr>
        <w:t xml:space="preserve">In the further course of the video, the speaker presents various arguments (that became available with the background knowledge so far explained in the video) to justify the </w:t>
      </w:r>
      <w:r w:rsidR="00EE7F9E">
        <w:rPr>
          <w:lang w:val="en-US"/>
        </w:rPr>
        <w:t>C</w:t>
      </w:r>
      <w:r w:rsidRPr="004E750B">
        <w:rPr>
          <w:lang w:val="en-US"/>
        </w:rPr>
        <w:t xml:space="preserve">orona measures currently in place, and emanates an understanding and accepting attitude towards the strategies pursued by the German government. </w:t>
      </w:r>
    </w:p>
    <w:p w14:paraId="51D71EF1" w14:textId="77777777" w:rsidR="00A82DCB" w:rsidRPr="004E750B" w:rsidRDefault="00A82DCB" w:rsidP="00A82DCB">
      <w:pPr>
        <w:jc w:val="both"/>
        <w:rPr>
          <w:lang w:val="en-US"/>
        </w:rPr>
      </w:pPr>
      <w:r w:rsidRPr="004E750B">
        <w:rPr>
          <w:u w:val="single"/>
          <w:lang w:val="en-US"/>
        </w:rPr>
        <w:t>Analysis:</w:t>
      </w:r>
      <w:r w:rsidRPr="004E750B">
        <w:rPr>
          <w:lang w:val="en-US"/>
        </w:rPr>
        <w:t xml:space="preserve"> </w:t>
      </w:r>
    </w:p>
    <w:p w14:paraId="44CAD333" w14:textId="25215D83" w:rsidR="00A82DCB" w:rsidRPr="004E750B" w:rsidRDefault="00A82DCB" w:rsidP="00A82DCB">
      <w:pPr>
        <w:jc w:val="both"/>
        <w:rPr>
          <w:lang w:val="en-GB"/>
        </w:rPr>
      </w:pPr>
      <w:r w:rsidRPr="004E750B">
        <w:rPr>
          <w:lang w:val="en-US"/>
        </w:rPr>
        <w:t xml:space="preserve">MaiLab provides an example in which mathematics and scientific knowledge are employed to pursue one’s personal agenda. By consulting expert knowledge from scientific sources, combining different theoretical elements and understanding experts’ mathematical calculations, </w:t>
      </w:r>
      <w:r w:rsidRPr="004E750B">
        <w:rPr>
          <w:lang w:val="en-GB"/>
        </w:rPr>
        <w:t xml:space="preserve">well-informed citizens </w:t>
      </w:r>
      <w:r w:rsidRPr="004E750B">
        <w:rPr>
          <w:lang w:val="en-US"/>
        </w:rPr>
        <w:t xml:space="preserve">can find answers to questions that cannot be found elsewhere. Specifically, they can emancipate themselves from mass media and decrease their dependency on the selection of information discussed there. </w:t>
      </w:r>
      <w:r w:rsidRPr="004E750B">
        <w:rPr>
          <w:lang w:val="en-GB"/>
        </w:rPr>
        <w:t>Mathematical modelling in particular is presented as a tool for the well-informed citizen to come to her or his own conclusions.</w:t>
      </w:r>
      <w:r w:rsidRPr="004E750B">
        <w:rPr>
          <w:lang w:val="en-US"/>
        </w:rPr>
        <w:t xml:space="preserve"> In the given case, the activity of uncovering new information aims to increase one’s own functionality (e.g. by </w:t>
      </w:r>
      <w:r>
        <w:rPr>
          <w:lang w:val="en-US"/>
        </w:rPr>
        <w:t>helping to decide whether or not to buy</w:t>
      </w:r>
      <w:r w:rsidRPr="004E750B">
        <w:rPr>
          <w:lang w:val="en-US"/>
        </w:rPr>
        <w:t xml:space="preserve"> office equipment in preparation for the expected long period of home office) in a situation that is not considered alterable itself (i.e. scientific facts about the virus and the pandemic are</w:t>
      </w:r>
      <w:r>
        <w:rPr>
          <w:lang w:val="en-US"/>
        </w:rPr>
        <w:t xml:space="preserve"> not put to question</w:t>
      </w:r>
      <w:r w:rsidRPr="004E750B">
        <w:rPr>
          <w:lang w:val="en-US"/>
        </w:rPr>
        <w:t>; government measures are considered appropriate)</w:t>
      </w:r>
      <w:r w:rsidR="00622FA8">
        <w:rPr>
          <w:lang w:val="en-US"/>
        </w:rPr>
        <w:t>. I</w:t>
      </w:r>
      <w:r>
        <w:rPr>
          <w:lang w:val="en-US"/>
        </w:rPr>
        <w:t xml:space="preserve">n other words: the displayed engagement with the situation is </w:t>
      </w:r>
      <w:r>
        <w:rPr>
          <w:lang w:val="en-US"/>
        </w:rPr>
        <w:lastRenderedPageBreak/>
        <w:t>not ‘critical’ in a narrow sense</w:t>
      </w:r>
      <w:r w:rsidRPr="004E750B">
        <w:rPr>
          <w:lang w:val="en-US"/>
        </w:rPr>
        <w:t xml:space="preserve">. However, the potential for a critical employment of researched information is not negated. </w:t>
      </w:r>
      <w:r w:rsidRPr="004E750B">
        <w:rPr>
          <w:lang w:val="en-GB"/>
        </w:rPr>
        <w:t xml:space="preserve">The contribution of mathematics within this discourse can be labelled </w:t>
      </w:r>
      <w:r w:rsidRPr="004E750B">
        <w:rPr>
          <w:i/>
          <w:lang w:val="en-GB"/>
        </w:rPr>
        <w:t>discovery through calculation</w:t>
      </w:r>
      <w:r w:rsidRPr="004E750B">
        <w:rPr>
          <w:lang w:val="en-GB"/>
        </w:rPr>
        <w:t xml:space="preserve">. </w:t>
      </w:r>
    </w:p>
    <w:p w14:paraId="3415340E" w14:textId="55A259FC" w:rsidR="00A82DCB" w:rsidRPr="004E750B" w:rsidRDefault="00A82DCB" w:rsidP="00A82DCB">
      <w:pPr>
        <w:jc w:val="both"/>
        <w:rPr>
          <w:lang w:val="en-GB"/>
        </w:rPr>
      </w:pPr>
      <w:r w:rsidRPr="004E750B">
        <w:rPr>
          <w:lang w:val="en-US"/>
        </w:rPr>
        <w:t xml:space="preserve">The relationship construed in MaiLab between the implied viewer and experts lacks definite boundaries in the form of unsurmountable knowledge gaps. </w:t>
      </w:r>
      <w:r w:rsidRPr="004E750B">
        <w:rPr>
          <w:lang w:val="en-GB"/>
        </w:rPr>
        <w:t xml:space="preserve">Experts are similar to teachers: they can be contacted and asked to check one’s results and interpretations (MaiLab E). They are granted authority over determining the correctness of citizens’ work (whose role is portrayed similar to that of students) and are expected to give feedback and explanations in an understandable manner. Experts also assist well-informed citizens in their </w:t>
      </w:r>
      <w:r w:rsidR="005D18D3" w:rsidRPr="004E750B">
        <w:rPr>
          <w:lang w:val="en-GB"/>
        </w:rPr>
        <w:t>endeavours</w:t>
      </w:r>
      <w:r w:rsidRPr="004E750B">
        <w:rPr>
          <w:lang w:val="en-GB"/>
        </w:rPr>
        <w:t xml:space="preserve"> of mathematical inquiry: in the MaiLab video an expert-made digital modelling tool is used to make calculations easier</w:t>
      </w:r>
      <w:r w:rsidRPr="004E750B">
        <w:rPr>
          <w:lang w:val="en-US"/>
        </w:rPr>
        <w:t xml:space="preserve"> </w:t>
      </w:r>
      <w:r w:rsidRPr="004E750B">
        <w:rPr>
          <w:lang w:val="en-GB"/>
        </w:rPr>
        <w:t>(MaiLab D). However, the mathematics underlying this particular program are neither questioned nor explained, which brings to mind the phenomen</w:t>
      </w:r>
      <w:r>
        <w:rPr>
          <w:lang w:val="en-GB"/>
        </w:rPr>
        <w:t>on</w:t>
      </w:r>
      <w:r w:rsidRPr="004E750B">
        <w:rPr>
          <w:lang w:val="en-GB"/>
        </w:rPr>
        <w:t xml:space="preserve"> of</w:t>
      </w:r>
      <w:r w:rsidRPr="00741502">
        <w:rPr>
          <w:lang w:val="en-GB"/>
        </w:rPr>
        <w:t xml:space="preserve"> </w:t>
      </w:r>
      <w:proofErr w:type="spellStart"/>
      <w:r w:rsidRPr="004E750B">
        <w:rPr>
          <w:lang w:val="en-GB"/>
        </w:rPr>
        <w:t>de|mathematization</w:t>
      </w:r>
      <w:proofErr w:type="spellEnd"/>
      <w:r>
        <w:rPr>
          <w:lang w:val="en-GB"/>
        </w:rPr>
        <w:t>, specifically the</w:t>
      </w:r>
      <w:r w:rsidRPr="004E750B">
        <w:rPr>
          <w:lang w:val="en-GB"/>
        </w:rPr>
        <w:t xml:space="preserve"> machinery-commodity duality of devices. Overall, experts and well-informed citizens are construed as group of cooperating allies. </w:t>
      </w:r>
    </w:p>
    <w:p w14:paraId="2C7ABF79" w14:textId="025DAA96" w:rsidR="00A82DCB" w:rsidRPr="004E750B" w:rsidRDefault="00A82DCB" w:rsidP="00A82DCB">
      <w:pPr>
        <w:jc w:val="both"/>
        <w:rPr>
          <w:lang w:val="en-US"/>
        </w:rPr>
      </w:pPr>
      <w:r w:rsidRPr="004E750B">
        <w:rPr>
          <w:lang w:val="en-GB"/>
        </w:rPr>
        <w:t xml:space="preserve">For the MaiLab video we have used the term “well-informed citizens”, not “laypeople”, to designate its intended audience. This is because the heavy normalization of scientific and mathematical inquiry evokes a split of the group of laypeople and an exclusion of the not-so-well-informed and not-so-mathematically-literate citizens, whose </w:t>
      </w:r>
      <w:proofErr w:type="gramStart"/>
      <w:r w:rsidRPr="004E750B">
        <w:rPr>
          <w:lang w:val="en-GB"/>
        </w:rPr>
        <w:t>abilities</w:t>
      </w:r>
      <w:proofErr w:type="gramEnd"/>
      <w:r w:rsidRPr="004E750B">
        <w:rPr>
          <w:lang w:val="en-GB"/>
        </w:rPr>
        <w:t xml:space="preserve"> or situational aspects (e.g. time-</w:t>
      </w:r>
      <w:r w:rsidR="005D18D3" w:rsidRPr="004E750B">
        <w:rPr>
          <w:lang w:val="en-GB"/>
        </w:rPr>
        <w:t>resources</w:t>
      </w:r>
      <w:r w:rsidRPr="004E750B">
        <w:rPr>
          <w:lang w:val="en-GB"/>
        </w:rPr>
        <w:t>) stand in contrast to the pronounced normality of using mathematics, reading scientific reports and conversing with scientists in the video (cf. formatting power of mathematics). Although experts are, in principle, willing to collaborate with laypeople, the group of laypeople falls apart into</w:t>
      </w:r>
      <w:r w:rsidRPr="004E750B">
        <w:rPr>
          <w:lang w:val="en-US"/>
        </w:rPr>
        <w:t xml:space="preserve"> the mathematically adept “well-informed citizens” addressed by the video and the “not-so-well-informed” citizens, who might even be alienated by the pronounced normality of mathematical and scientific inquiry. </w:t>
      </w:r>
    </w:p>
    <w:p w14:paraId="7C105C3F" w14:textId="77777777" w:rsidR="00A82DCB" w:rsidRPr="004E750B" w:rsidRDefault="00A82DCB" w:rsidP="00A82DCB">
      <w:pPr>
        <w:jc w:val="both"/>
        <w:rPr>
          <w:lang w:val="en-US"/>
        </w:rPr>
      </w:pPr>
      <w:r w:rsidRPr="004E750B">
        <w:rPr>
          <w:lang w:val="en-GB"/>
        </w:rPr>
        <w:t>Lastly, we take a look at the</w:t>
      </w:r>
      <w:r w:rsidRPr="004E750B">
        <w:rPr>
          <w:lang w:val="en-US"/>
        </w:rPr>
        <w:t xml:space="preserve"> division of labour between experts and politicians as it is (implicitly) framed in the MaiLab video: experts are assumed to act as advisors for politicians who decide about measures to mitigate the impact of the virus. This labour distribution is accepted without discussion and may ground in the truth that is thought to lie in mathematics and science (cf. ideology of certainty, technicization of politics). </w:t>
      </w:r>
    </w:p>
    <w:tbl>
      <w:tblPr>
        <w:tblStyle w:val="TableGrid"/>
        <w:tblW w:w="0" w:type="auto"/>
        <w:tblLook w:val="04A0" w:firstRow="1" w:lastRow="0" w:firstColumn="1" w:lastColumn="0" w:noHBand="0" w:noVBand="1"/>
      </w:tblPr>
      <w:tblGrid>
        <w:gridCol w:w="1838"/>
        <w:gridCol w:w="7224"/>
      </w:tblGrid>
      <w:tr w:rsidR="00A82DCB" w:rsidRPr="004620D2" w14:paraId="7DF92CB2" w14:textId="77777777" w:rsidTr="00EE7F9E">
        <w:trPr>
          <w:trHeight w:val="625"/>
        </w:trPr>
        <w:tc>
          <w:tcPr>
            <w:tcW w:w="1838" w:type="dxa"/>
          </w:tcPr>
          <w:p w14:paraId="1AAFCE2E" w14:textId="77777777" w:rsidR="00A82DCB" w:rsidRPr="004E750B" w:rsidRDefault="00A82DCB" w:rsidP="002A5B9B">
            <w:pPr>
              <w:rPr>
                <w:lang w:val="en-US"/>
              </w:rPr>
            </w:pPr>
            <w:r w:rsidRPr="004E750B">
              <w:t xml:space="preserve">MaiLab A </w:t>
            </w:r>
            <w:r w:rsidRPr="004E750B">
              <w:rPr>
                <w:lang w:val="en-US"/>
              </w:rPr>
              <w:t>(</w:t>
            </w:r>
            <w:r w:rsidRPr="004E750B">
              <w:t>MaiLab</w:t>
            </w:r>
            <w:r>
              <w:t>,</w:t>
            </w:r>
            <w:r w:rsidRPr="004E750B">
              <w:rPr>
                <w:lang w:val="en-US"/>
              </w:rPr>
              <w:t xml:space="preserve"> 2020; </w:t>
            </w:r>
            <w:r w:rsidRPr="004E750B">
              <w:t>01:26</w:t>
            </w:r>
            <w:r w:rsidRPr="004E750B">
              <w:rPr>
                <w:lang w:val="en-US"/>
              </w:rPr>
              <w:t>)</w:t>
            </w:r>
          </w:p>
        </w:tc>
        <w:tc>
          <w:tcPr>
            <w:tcW w:w="7224" w:type="dxa"/>
          </w:tcPr>
          <w:p w14:paraId="658586C3" w14:textId="77777777" w:rsidR="00A82DCB" w:rsidRPr="004E750B" w:rsidRDefault="00A82DCB" w:rsidP="00EE7F9E">
            <w:pPr>
              <w:jc w:val="both"/>
              <w:rPr>
                <w:lang w:val="en-US"/>
              </w:rPr>
            </w:pPr>
            <w:r w:rsidRPr="004E750B">
              <w:rPr>
                <w:lang w:val="en-US"/>
              </w:rPr>
              <w:t xml:space="preserve">So how long do we have to hold on for? At the moment, the main answers are: "It is still too early to say," [...] There are a few things we should talk about in detail right now, and also look at numbers that you might not want to see. </w:t>
            </w:r>
          </w:p>
          <w:p w14:paraId="4E8FCEB1" w14:textId="77777777" w:rsidR="00A82DCB" w:rsidRPr="004E750B" w:rsidRDefault="00A82DCB" w:rsidP="00EE7F9E">
            <w:pPr>
              <w:jc w:val="both"/>
              <w:rPr>
                <w:lang w:val="en-US"/>
              </w:rPr>
            </w:pPr>
            <w:r w:rsidRPr="004E750B">
              <w:rPr>
                <w:lang w:val="en-US"/>
              </w:rPr>
              <w:t>[…] I think there is not enough discussion about [this].</w:t>
            </w:r>
            <w:r w:rsidRPr="004E750B">
              <w:rPr>
                <w:rStyle w:val="FootnoteReference"/>
              </w:rPr>
              <w:footnoteReference w:id="34"/>
            </w:r>
          </w:p>
        </w:tc>
      </w:tr>
      <w:tr w:rsidR="00A82DCB" w:rsidRPr="004E750B" w14:paraId="2E73F0C2" w14:textId="77777777" w:rsidTr="00EE7F9E">
        <w:tc>
          <w:tcPr>
            <w:tcW w:w="1838" w:type="dxa"/>
          </w:tcPr>
          <w:p w14:paraId="5B34A50B" w14:textId="77777777" w:rsidR="00A82DCB" w:rsidRPr="004E750B" w:rsidRDefault="00A82DCB" w:rsidP="002A5B9B">
            <w:pPr>
              <w:rPr>
                <w:lang w:val="en-US"/>
              </w:rPr>
            </w:pPr>
            <w:r w:rsidRPr="004E750B">
              <w:t xml:space="preserve">MaiLab B </w:t>
            </w:r>
            <w:r w:rsidRPr="004E750B">
              <w:rPr>
                <w:lang w:val="en-US"/>
              </w:rPr>
              <w:t>(</w:t>
            </w:r>
            <w:r w:rsidRPr="004E750B">
              <w:t>MaiLab</w:t>
            </w:r>
            <w:r>
              <w:t>,</w:t>
            </w:r>
            <w:r w:rsidRPr="004E750B">
              <w:rPr>
                <w:lang w:val="en-US"/>
              </w:rPr>
              <w:t xml:space="preserve"> 2020; 04:29)</w:t>
            </w:r>
          </w:p>
        </w:tc>
        <w:tc>
          <w:tcPr>
            <w:tcW w:w="7224" w:type="dxa"/>
          </w:tcPr>
          <w:p w14:paraId="0DAC84EB" w14:textId="77777777" w:rsidR="00A82DCB" w:rsidRPr="004E750B" w:rsidRDefault="00A82DCB" w:rsidP="00EE7F9E">
            <w:pPr>
              <w:jc w:val="both"/>
            </w:pPr>
            <w:r w:rsidRPr="004E750B">
              <w:rPr>
                <w:lang w:val="en-US"/>
              </w:rPr>
              <w:t xml:space="preserve">Unfortunately [Pause] this expectation is unrealistic fantasy. We understand why this is so when we look at concrete numbers. </w:t>
            </w:r>
            <w:r w:rsidRPr="004E750B">
              <w:t>Let's start with a central quantity: The reproduction number.</w:t>
            </w:r>
            <w:r w:rsidRPr="004E750B">
              <w:rPr>
                <w:rStyle w:val="FootnoteReference"/>
              </w:rPr>
              <w:footnoteReference w:id="35"/>
            </w:r>
          </w:p>
        </w:tc>
      </w:tr>
      <w:tr w:rsidR="00A82DCB" w:rsidRPr="004E750B" w14:paraId="7550806D" w14:textId="77777777" w:rsidTr="00EE7F9E">
        <w:tc>
          <w:tcPr>
            <w:tcW w:w="1838" w:type="dxa"/>
          </w:tcPr>
          <w:p w14:paraId="30E7FD99" w14:textId="77777777" w:rsidR="00A82DCB" w:rsidRPr="004E750B" w:rsidRDefault="00A82DCB" w:rsidP="002A5B9B">
            <w:r w:rsidRPr="004E750B">
              <w:lastRenderedPageBreak/>
              <w:t>MaiLab C</w:t>
            </w:r>
          </w:p>
          <w:p w14:paraId="4EF8961F" w14:textId="77777777" w:rsidR="00A82DCB" w:rsidRPr="004E750B" w:rsidRDefault="00A82DCB" w:rsidP="002A5B9B">
            <w:r w:rsidRPr="004E750B">
              <w:t>(MaiLab</w:t>
            </w:r>
            <w:r>
              <w:t>,</w:t>
            </w:r>
            <w:r w:rsidRPr="004E750B">
              <w:t xml:space="preserve"> 2020; 5:24)</w:t>
            </w:r>
          </w:p>
        </w:tc>
        <w:tc>
          <w:tcPr>
            <w:tcW w:w="7224" w:type="dxa"/>
          </w:tcPr>
          <w:p w14:paraId="31A3FE4D" w14:textId="77777777" w:rsidR="00A82DCB" w:rsidRPr="004E750B" w:rsidRDefault="00A82DCB" w:rsidP="00EE7F9E">
            <w:pPr>
              <w:jc w:val="both"/>
              <w:rPr>
                <w:lang w:val="en-US"/>
              </w:rPr>
            </w:pPr>
            <w:r w:rsidRPr="004E750B">
              <w:rPr>
                <w:noProof/>
                <w:lang w:eastAsia="de-DE"/>
              </w:rPr>
              <w:drawing>
                <wp:inline distT="0" distB="0" distL="0" distR="0" wp14:anchorId="784479B8" wp14:editId="75FE7BFB">
                  <wp:extent cx="4428000" cy="381521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419" t="2477" r="21346" b="1554"/>
                          <a:stretch/>
                        </pic:blipFill>
                        <pic:spPr bwMode="auto">
                          <a:xfrm>
                            <a:off x="0" y="0"/>
                            <a:ext cx="4445971" cy="3830699"/>
                          </a:xfrm>
                          <a:prstGeom prst="rect">
                            <a:avLst/>
                          </a:prstGeom>
                          <a:noFill/>
                          <a:ln>
                            <a:noFill/>
                          </a:ln>
                          <a:extLst>
                            <a:ext uri="{53640926-AAD7-44D8-BBD7-CCE9431645EC}">
                              <a14:shadowObscured xmlns:a14="http://schemas.microsoft.com/office/drawing/2010/main"/>
                            </a:ext>
                          </a:extLst>
                        </pic:spPr>
                      </pic:pic>
                    </a:graphicData>
                  </a:graphic>
                </wp:inline>
              </w:drawing>
            </w:r>
          </w:p>
          <w:p w14:paraId="7B5F9E0B" w14:textId="77777777" w:rsidR="00A82DCB" w:rsidRPr="004E750B" w:rsidRDefault="00A82DCB" w:rsidP="00EE7F9E">
            <w:pPr>
              <w:jc w:val="both"/>
              <w:rPr>
                <w:lang w:val="en-US"/>
              </w:rPr>
            </w:pPr>
            <w:r w:rsidRPr="004E750B">
              <w:rPr>
                <w:lang w:val="en-US"/>
              </w:rPr>
              <w:t>y-axis: number of infectious persons</w:t>
            </w:r>
          </w:p>
          <w:p w14:paraId="1E3F168A" w14:textId="77777777" w:rsidR="00A82DCB" w:rsidRPr="004E750B" w:rsidRDefault="00A82DCB" w:rsidP="00EE7F9E">
            <w:pPr>
              <w:jc w:val="both"/>
              <w:rPr>
                <w:lang w:val="en-US"/>
              </w:rPr>
            </w:pPr>
            <w:r w:rsidRPr="004E750B">
              <w:rPr>
                <w:lang w:val="en-US"/>
              </w:rPr>
              <w:t>x-axis: time (days)</w:t>
            </w:r>
          </w:p>
        </w:tc>
      </w:tr>
      <w:tr w:rsidR="00A82DCB" w:rsidRPr="004620D2" w14:paraId="2D963276" w14:textId="77777777" w:rsidTr="00EE7F9E">
        <w:tc>
          <w:tcPr>
            <w:tcW w:w="1838" w:type="dxa"/>
          </w:tcPr>
          <w:p w14:paraId="2C5BBCB3" w14:textId="77777777" w:rsidR="00A82DCB" w:rsidRPr="004E750B" w:rsidRDefault="00A82DCB" w:rsidP="002A5B9B">
            <w:pPr>
              <w:rPr>
                <w:lang w:val="en-US"/>
              </w:rPr>
            </w:pPr>
            <w:r w:rsidRPr="004E750B">
              <w:t xml:space="preserve">MaiLab D </w:t>
            </w:r>
            <w:r w:rsidRPr="004E750B">
              <w:rPr>
                <w:lang w:val="en-US"/>
              </w:rPr>
              <w:t>(</w:t>
            </w:r>
            <w:r w:rsidRPr="004E750B">
              <w:t>MaiLab</w:t>
            </w:r>
            <w:r>
              <w:t>,</w:t>
            </w:r>
            <w:r w:rsidRPr="004E750B">
              <w:rPr>
                <w:lang w:val="en-US"/>
              </w:rPr>
              <w:t xml:space="preserve"> 2020; 05:24)</w:t>
            </w:r>
          </w:p>
        </w:tc>
        <w:tc>
          <w:tcPr>
            <w:tcW w:w="7224" w:type="dxa"/>
          </w:tcPr>
          <w:p w14:paraId="5662F678" w14:textId="139A7019" w:rsidR="00A82DCB" w:rsidRPr="004E750B" w:rsidRDefault="00A82DCB" w:rsidP="00EE7F9E">
            <w:pPr>
              <w:jc w:val="both"/>
              <w:rPr>
                <w:color w:val="FF0000"/>
                <w:lang w:val="en-US"/>
              </w:rPr>
            </w:pPr>
            <w:r w:rsidRPr="004E750B">
              <w:rPr>
                <w:lang w:val="en-US"/>
              </w:rPr>
              <w:t xml:space="preserve">Graphically speaking, the lower the reproduction number, the flatter the curve. How flat is flat enough? This question is answered in the statement of the German Society for Epidemiology on the spread of the new </w:t>
            </w:r>
            <w:r w:rsidR="00EE7F9E">
              <w:rPr>
                <w:lang w:val="en-US"/>
              </w:rPr>
              <w:t>C</w:t>
            </w:r>
            <w:r w:rsidRPr="004E750B">
              <w:rPr>
                <w:lang w:val="en-US"/>
              </w:rPr>
              <w:t xml:space="preserve">oronavirus. Here you can find models with different scenarios. These models are not predictions, mind you. […]. But: Models can calculate various possible scenarios, within which the future course of events could range. </w:t>
            </w:r>
            <w:r w:rsidRPr="004E750B">
              <w:rPr>
                <w:rStyle w:val="FootnoteReference"/>
              </w:rPr>
              <w:footnoteReference w:id="36"/>
            </w:r>
          </w:p>
        </w:tc>
      </w:tr>
      <w:tr w:rsidR="00A82DCB" w:rsidRPr="004E750B" w14:paraId="7FE7E221" w14:textId="77777777" w:rsidTr="00EE7F9E">
        <w:tc>
          <w:tcPr>
            <w:tcW w:w="1838" w:type="dxa"/>
          </w:tcPr>
          <w:p w14:paraId="761A9CAD" w14:textId="77777777" w:rsidR="00A82DCB" w:rsidRPr="004E750B" w:rsidRDefault="00A82DCB" w:rsidP="002A5B9B">
            <w:pPr>
              <w:rPr>
                <w:lang w:val="en-US"/>
              </w:rPr>
            </w:pPr>
            <w:r w:rsidRPr="004E750B">
              <w:t xml:space="preserve">MaiLab E </w:t>
            </w:r>
            <w:r w:rsidRPr="004E750B">
              <w:rPr>
                <w:lang w:val="en-US"/>
              </w:rPr>
              <w:t>(</w:t>
            </w:r>
            <w:r w:rsidRPr="004E750B">
              <w:t>MaiLab</w:t>
            </w:r>
            <w:r>
              <w:t>,</w:t>
            </w:r>
            <w:r w:rsidRPr="004E750B">
              <w:rPr>
                <w:lang w:val="en-US"/>
              </w:rPr>
              <w:t xml:space="preserve"> 2020; 10:45)</w:t>
            </w:r>
          </w:p>
        </w:tc>
        <w:tc>
          <w:tcPr>
            <w:tcW w:w="7224" w:type="dxa"/>
          </w:tcPr>
          <w:p w14:paraId="75F98172" w14:textId="77777777" w:rsidR="00A82DCB" w:rsidRPr="004E750B" w:rsidRDefault="00A82DCB" w:rsidP="0020779A">
            <w:pPr>
              <w:keepNext/>
              <w:jc w:val="both"/>
              <w:rPr>
                <w:lang w:val="en-US"/>
              </w:rPr>
            </w:pPr>
            <w:r w:rsidRPr="004E750B">
              <w:rPr>
                <w:lang w:val="en-US"/>
              </w:rPr>
              <w:t>I have also spoken with Prof. Rafael Mikolajczyk, who co-authored this report, to make sure that we did not misunderstand basic information. Thank you, by the way, for the insightful off-the-record conversation. But yes, the results cannot be interpreted differently.</w:t>
            </w:r>
            <w:r w:rsidRPr="004E750B">
              <w:rPr>
                <w:rStyle w:val="FootnoteReference"/>
                <w:lang w:val="en-US"/>
              </w:rPr>
              <w:footnoteReference w:id="37"/>
            </w:r>
          </w:p>
        </w:tc>
      </w:tr>
    </w:tbl>
    <w:p w14:paraId="5601B9EE" w14:textId="658C9783" w:rsidR="0020779A" w:rsidRPr="0020779A" w:rsidRDefault="0020779A">
      <w:pPr>
        <w:pStyle w:val="Caption"/>
        <w:rPr>
          <w:lang w:val="en-GB"/>
        </w:rPr>
      </w:pPr>
      <w:r w:rsidRPr="0020779A">
        <w:rPr>
          <w:lang w:val="en-GB"/>
        </w:rPr>
        <w:t xml:space="preserve">Table </w:t>
      </w:r>
      <w:r>
        <w:fldChar w:fldCharType="begin"/>
      </w:r>
      <w:r w:rsidRPr="0020779A">
        <w:rPr>
          <w:lang w:val="en-GB"/>
        </w:rPr>
        <w:instrText xml:space="preserve"> SEQ Table \* ARABIC </w:instrText>
      </w:r>
      <w:r>
        <w:fldChar w:fldCharType="separate"/>
      </w:r>
      <w:r w:rsidR="003657D5">
        <w:rPr>
          <w:noProof/>
          <w:lang w:val="en-GB"/>
        </w:rPr>
        <w:t>4</w:t>
      </w:r>
      <w:r>
        <w:fldChar w:fldCharType="end"/>
      </w:r>
      <w:r w:rsidRPr="0020779A">
        <w:rPr>
          <w:lang w:val="en-GB"/>
        </w:rPr>
        <w:t>: Citations A to E from MaiLab (2020).</w:t>
      </w:r>
    </w:p>
    <w:p w14:paraId="567290ED" w14:textId="77777777" w:rsidR="00A82DCB" w:rsidRPr="004E750B" w:rsidRDefault="00A82DCB" w:rsidP="00A82DCB">
      <w:pPr>
        <w:pStyle w:val="Heading3"/>
        <w:ind w:left="360"/>
        <w:jc w:val="both"/>
        <w:rPr>
          <w:lang w:val="en-US"/>
        </w:rPr>
      </w:pPr>
      <w:r>
        <w:rPr>
          <w:lang w:val="en-US"/>
        </w:rPr>
        <w:t>4</w:t>
      </w:r>
      <w:r w:rsidRPr="004E750B">
        <w:rPr>
          <w:lang w:val="en-US"/>
        </w:rPr>
        <w:t xml:space="preserve">.4 Tagesschau </w:t>
      </w:r>
    </w:p>
    <w:p w14:paraId="042EC5EB" w14:textId="77777777" w:rsidR="00A82DCB" w:rsidRPr="004E750B" w:rsidRDefault="00A82DCB" w:rsidP="00A82DCB">
      <w:pPr>
        <w:jc w:val="both"/>
        <w:rPr>
          <w:lang w:val="en-GB"/>
        </w:rPr>
      </w:pPr>
      <w:r w:rsidRPr="004E750B">
        <w:rPr>
          <w:u w:val="single"/>
          <w:lang w:val="en-GB"/>
        </w:rPr>
        <w:t>Adressee:</w:t>
      </w:r>
      <w:r w:rsidRPr="004E750B">
        <w:rPr>
          <w:lang w:val="en-GB"/>
        </w:rPr>
        <w:t xml:space="preserve"> The viewers of Tagesschau are German citizens, who are also laypeople. </w:t>
      </w:r>
    </w:p>
    <w:p w14:paraId="116B787A" w14:textId="2C828EE4" w:rsidR="00A82DCB" w:rsidRPr="004E750B" w:rsidRDefault="00A82DCB" w:rsidP="00A82DCB">
      <w:pPr>
        <w:jc w:val="both"/>
        <w:rPr>
          <w:lang w:val="en-GB"/>
        </w:rPr>
      </w:pPr>
      <w:r w:rsidRPr="004E750B">
        <w:rPr>
          <w:lang w:val="en-GB"/>
        </w:rPr>
        <w:t xml:space="preserve">The </w:t>
      </w:r>
      <w:r w:rsidRPr="004E750B">
        <w:rPr>
          <w:u w:val="single"/>
          <w:lang w:val="en-GB"/>
        </w:rPr>
        <w:t>nodal points</w:t>
      </w:r>
      <w:r w:rsidRPr="004E750B">
        <w:rPr>
          <w:lang w:val="en-GB"/>
        </w:rPr>
        <w:t xml:space="preserve"> of this report are: </w:t>
      </w:r>
      <w:r w:rsidRPr="004E750B">
        <w:rPr>
          <w:i/>
          <w:lang w:val="en-GB"/>
        </w:rPr>
        <w:t xml:space="preserve">evaluation of </w:t>
      </w:r>
      <w:r w:rsidR="00EE7F9E">
        <w:rPr>
          <w:i/>
          <w:lang w:val="en-GB"/>
        </w:rPr>
        <w:t>C</w:t>
      </w:r>
      <w:r w:rsidRPr="004E750B">
        <w:rPr>
          <w:i/>
          <w:lang w:val="en-GB"/>
        </w:rPr>
        <w:t xml:space="preserve">orona numbers </w:t>
      </w:r>
      <w:r w:rsidRPr="004E750B">
        <w:rPr>
          <w:lang w:val="en-GB"/>
        </w:rPr>
        <w:t>and</w:t>
      </w:r>
      <w:r w:rsidRPr="004E750B">
        <w:rPr>
          <w:i/>
          <w:lang w:val="en-GB"/>
        </w:rPr>
        <w:t xml:space="preserve"> (</w:t>
      </w:r>
      <w:r w:rsidR="00EE7F9E">
        <w:rPr>
          <w:i/>
          <w:lang w:val="en-GB"/>
        </w:rPr>
        <w:t>C</w:t>
      </w:r>
      <w:r w:rsidRPr="004E750B">
        <w:rPr>
          <w:i/>
          <w:lang w:val="en-GB"/>
        </w:rPr>
        <w:t>orona) tests</w:t>
      </w:r>
      <w:r w:rsidRPr="004E750B">
        <w:rPr>
          <w:lang w:val="en-GB"/>
        </w:rPr>
        <w:t xml:space="preserve">. </w:t>
      </w:r>
      <w:r w:rsidRPr="004E750B">
        <w:rPr>
          <w:u w:val="single"/>
          <w:lang w:val="en-GB"/>
        </w:rPr>
        <w:t>Moments</w:t>
      </w:r>
      <w:r w:rsidRPr="004E750B">
        <w:rPr>
          <w:lang w:val="en-GB"/>
        </w:rPr>
        <w:t xml:space="preserve"> are: </w:t>
      </w:r>
      <w:r w:rsidRPr="004E750B">
        <w:rPr>
          <w:i/>
          <w:lang w:val="en-GB"/>
        </w:rPr>
        <w:t>experts</w:t>
      </w:r>
      <w:r w:rsidRPr="004E750B">
        <w:rPr>
          <w:lang w:val="en-GB"/>
        </w:rPr>
        <w:t xml:space="preserve">, </w:t>
      </w:r>
      <w:r w:rsidRPr="004E750B">
        <w:rPr>
          <w:i/>
          <w:lang w:val="en-GB"/>
        </w:rPr>
        <w:t>production of numbers</w:t>
      </w:r>
      <w:r w:rsidRPr="004E750B">
        <w:rPr>
          <w:lang w:val="en-GB"/>
        </w:rPr>
        <w:t xml:space="preserve"> and </w:t>
      </w:r>
      <w:r w:rsidRPr="004E750B">
        <w:rPr>
          <w:i/>
          <w:lang w:val="en-GB"/>
        </w:rPr>
        <w:t>use of mathematics</w:t>
      </w:r>
      <w:r w:rsidRPr="004E750B">
        <w:rPr>
          <w:lang w:val="en-GB"/>
        </w:rPr>
        <w:t xml:space="preserve">. </w:t>
      </w:r>
    </w:p>
    <w:p w14:paraId="62F9AB52" w14:textId="27B096D9" w:rsidR="00A82DCB" w:rsidRPr="004E750B" w:rsidRDefault="00A82DCB" w:rsidP="00A82DCB">
      <w:pPr>
        <w:jc w:val="both"/>
        <w:rPr>
          <w:lang w:val="en-GB"/>
        </w:rPr>
      </w:pPr>
      <w:r w:rsidRPr="004E750B">
        <w:rPr>
          <w:u w:val="single"/>
          <w:lang w:val="en-GB"/>
        </w:rPr>
        <w:lastRenderedPageBreak/>
        <w:t>Detailed description and analysis:</w:t>
      </w:r>
      <w:r w:rsidRPr="004E750B">
        <w:rPr>
          <w:lang w:val="en-GB"/>
        </w:rPr>
        <w:t xml:space="preserve"> The analyzed section of the news report is titled “Corona-pandemic: crisis peak yet to come, government says”</w:t>
      </w:r>
      <w:r w:rsidRPr="004E750B">
        <w:rPr>
          <w:vertAlign w:val="superscript"/>
          <w:lang w:val="en-GB"/>
        </w:rPr>
        <w:footnoteReference w:id="38"/>
      </w:r>
      <w:r w:rsidRPr="004E750B">
        <w:rPr>
          <w:lang w:val="en-GB"/>
        </w:rPr>
        <w:t xml:space="preserve"> (00:22–03:53). The main topic of this segment is “</w:t>
      </w:r>
      <w:r w:rsidR="00EE7F9E">
        <w:rPr>
          <w:lang w:val="en-GB"/>
        </w:rPr>
        <w:t>C</w:t>
      </w:r>
      <w:r w:rsidRPr="004E750B">
        <w:rPr>
          <w:lang w:val="en-GB"/>
        </w:rPr>
        <w:t xml:space="preserve">orona numbers” (Tagesschau A) and their interpretation. </w:t>
      </w:r>
    </w:p>
    <w:p w14:paraId="1F2E622D" w14:textId="3C97CA64" w:rsidR="00A82DCB" w:rsidRPr="004E750B" w:rsidRDefault="00A82DCB" w:rsidP="00A82DCB">
      <w:pPr>
        <w:jc w:val="both"/>
        <w:rPr>
          <w:lang w:val="en-GB"/>
        </w:rPr>
      </w:pPr>
      <w:r w:rsidRPr="004E750B">
        <w:rPr>
          <w:lang w:val="en-GB"/>
        </w:rPr>
        <w:t>Firstly, the report differentiates between correct and incorrect usage of mathematics. Several examples of incorrect usage are provided, which all involve very basic mathematical techniques such as comparing values from tables, calculating a fraction or interpreting the magnitude of a number. Experts are cited condemning the incorrect application of these techniques</w:t>
      </w:r>
      <w:r w:rsidRPr="004E750B">
        <w:rPr>
          <w:rStyle w:val="FootnoteReference"/>
          <w:lang w:val="en-GB"/>
        </w:rPr>
        <w:footnoteReference w:id="39"/>
      </w:r>
      <w:r w:rsidRPr="004E750B">
        <w:rPr>
          <w:lang w:val="en-GB"/>
        </w:rPr>
        <w:t xml:space="preserve"> (Tagesschau C) and warning against the (not further specified) dangers of misinterpreting </w:t>
      </w:r>
      <w:r w:rsidR="00EE7F9E">
        <w:rPr>
          <w:lang w:val="en-GB"/>
        </w:rPr>
        <w:t>C</w:t>
      </w:r>
      <w:r w:rsidRPr="004E750B">
        <w:rPr>
          <w:lang w:val="en-GB"/>
        </w:rPr>
        <w:t xml:space="preserve">orona numbers on the basis of such incorrect calculations (Tagesschau A, C). </w:t>
      </w:r>
    </w:p>
    <w:p w14:paraId="517915B7" w14:textId="263C23B7" w:rsidR="00A82DCB" w:rsidRPr="004E750B" w:rsidRDefault="00A82DCB" w:rsidP="00A82DCB">
      <w:pPr>
        <w:jc w:val="both"/>
        <w:rPr>
          <w:lang w:val="en-GB"/>
        </w:rPr>
      </w:pPr>
      <w:r w:rsidRPr="004E750B">
        <w:rPr>
          <w:lang w:val="en-GB"/>
        </w:rPr>
        <w:t xml:space="preserve">Secondly, the quality of </w:t>
      </w:r>
      <w:r w:rsidR="00EE7F9E">
        <w:rPr>
          <w:lang w:val="en-GB"/>
        </w:rPr>
        <w:t>C</w:t>
      </w:r>
      <w:r w:rsidRPr="004E750B">
        <w:rPr>
          <w:lang w:val="en-GB"/>
        </w:rPr>
        <w:t xml:space="preserve">orona numbers can be distinguished on the basis of their production: There are meaningful and relevant numbers determined by respectable experts through thorough testing. And there are incorrect or meaningless numbers either created by potentially dishonest governments (North Korea is named as example) or by media outlets and unwitting citizens through a false application of mathematics. </w:t>
      </w:r>
    </w:p>
    <w:p w14:paraId="2D42DE41" w14:textId="6C32DE99" w:rsidR="00A82DCB" w:rsidRPr="004E750B" w:rsidRDefault="00A82DCB" w:rsidP="00A82DCB">
      <w:pPr>
        <w:jc w:val="both"/>
        <w:rPr>
          <w:lang w:val="en-GB"/>
        </w:rPr>
      </w:pPr>
      <w:r w:rsidRPr="004E750B">
        <w:rPr>
          <w:lang w:val="en-GB"/>
        </w:rPr>
        <w:t xml:space="preserve">In the Tagesschau video, the process of providing information is intertwined with a devaluation of laypeople’s ability to make sense of the numbers they are given. Even media outlets are accused of being unable to do correct calculations; their ability to inform citizens about the current state of affairs is thereby </w:t>
      </w:r>
      <w:r>
        <w:rPr>
          <w:lang w:val="en-GB"/>
        </w:rPr>
        <w:t>called</w:t>
      </w:r>
      <w:r w:rsidRPr="004E750B">
        <w:rPr>
          <w:lang w:val="en-GB"/>
        </w:rPr>
        <w:t xml:space="preserve"> into question. Fear of an incorrect employment of mathematical skills and of incorrect interpretations of </w:t>
      </w:r>
      <w:r w:rsidR="00EE7F9E">
        <w:rPr>
          <w:lang w:val="en-GB"/>
        </w:rPr>
        <w:t>C</w:t>
      </w:r>
      <w:r w:rsidRPr="004E750B">
        <w:rPr>
          <w:lang w:val="en-GB"/>
        </w:rPr>
        <w:t xml:space="preserve">orona numbers, in extrapolation: fear of mathematics, is used to construe the citizen in a state of total dependency on expert knowledge and judgement. At the same time, the citizen is completely disconnected from the sphere of experts, as citizens have neither the skills to interpret the numbers experts provide nor do they have access to reliable secondary sources of information, as media outlets are equally incompetent. The citizen’s only apparent path of action is to blindly trust in the experts’ experience and judgement that reaches them only in the form of expert-informed political decisions (cf. technicization of politics). This relationship between experts and citizens/laypeople appears to be the same as in the RKI communication: </w:t>
      </w:r>
      <w:proofErr w:type="spellStart"/>
      <w:r w:rsidRPr="004E750B">
        <w:rPr>
          <w:i/>
          <w:lang w:val="en-GB"/>
        </w:rPr>
        <w:t>de|informed</w:t>
      </w:r>
      <w:proofErr w:type="spellEnd"/>
      <w:r w:rsidRPr="004E750B">
        <w:rPr>
          <w:i/>
          <w:lang w:val="en-GB"/>
        </w:rPr>
        <w:t xml:space="preserve"> subordination</w:t>
      </w:r>
      <w:r w:rsidRPr="004E750B">
        <w:rPr>
          <w:lang w:val="en-GB"/>
        </w:rPr>
        <w:t xml:space="preserve">. </w:t>
      </w:r>
    </w:p>
    <w:tbl>
      <w:tblPr>
        <w:tblStyle w:val="TableGrid"/>
        <w:tblW w:w="0" w:type="auto"/>
        <w:tblLook w:val="04A0" w:firstRow="1" w:lastRow="0" w:firstColumn="1" w:lastColumn="0" w:noHBand="0" w:noVBand="1"/>
      </w:tblPr>
      <w:tblGrid>
        <w:gridCol w:w="1525"/>
        <w:gridCol w:w="7537"/>
      </w:tblGrid>
      <w:tr w:rsidR="00A82DCB" w:rsidRPr="004620D2" w14:paraId="6EB7E7AA" w14:textId="77777777" w:rsidTr="00EE7F9E">
        <w:tc>
          <w:tcPr>
            <w:tcW w:w="1525" w:type="dxa"/>
          </w:tcPr>
          <w:p w14:paraId="7955361B" w14:textId="77777777" w:rsidR="00A82DCB" w:rsidRPr="004E750B" w:rsidRDefault="00A82DCB" w:rsidP="002A5B9B">
            <w:pPr>
              <w:rPr>
                <w:lang w:val="en-US"/>
              </w:rPr>
            </w:pPr>
            <w:r w:rsidRPr="004E750B">
              <w:rPr>
                <w:lang w:val="en-US"/>
              </w:rPr>
              <w:t>Tagesschau A (Tagesschau</w:t>
            </w:r>
            <w:r>
              <w:rPr>
                <w:lang w:val="en-US"/>
              </w:rPr>
              <w:t>,</w:t>
            </w:r>
            <w:r w:rsidRPr="004E750B">
              <w:rPr>
                <w:lang w:val="en-US"/>
              </w:rPr>
              <w:t xml:space="preserve"> 2020; 0:56)</w:t>
            </w:r>
          </w:p>
        </w:tc>
        <w:tc>
          <w:tcPr>
            <w:tcW w:w="7537" w:type="dxa"/>
          </w:tcPr>
          <w:p w14:paraId="5509A97C" w14:textId="7692797B" w:rsidR="00A82DCB" w:rsidRPr="004E750B" w:rsidRDefault="00A82DCB" w:rsidP="00EE7F9E">
            <w:pPr>
              <w:jc w:val="both"/>
              <w:rPr>
                <w:lang w:val="en-US"/>
              </w:rPr>
            </w:pPr>
            <w:r w:rsidRPr="004E750B">
              <w:rPr>
                <w:lang w:val="en-US"/>
              </w:rPr>
              <w:t xml:space="preserve">Walks only for two, jogging with distance, the weekend in Germany. Always present, the latest </w:t>
            </w:r>
            <w:r w:rsidR="00EE7F9E">
              <w:rPr>
                <w:lang w:val="en-US"/>
              </w:rPr>
              <w:t>C</w:t>
            </w:r>
            <w:r w:rsidRPr="004E750B">
              <w:rPr>
                <w:lang w:val="en-US"/>
              </w:rPr>
              <w:t>orona numbers: “(…) the infection rate is currently rising to more than 91,000, also a consequence of the up to 500,000 tests per week. Experts warn against misinterpreting [literally: evaluating incorrectly] the rising numbers.</w:t>
            </w:r>
            <w:r w:rsidRPr="004E750B">
              <w:rPr>
                <w:rStyle w:val="FootnoteReference"/>
                <w:lang w:val="en-US"/>
              </w:rPr>
              <w:footnoteReference w:id="40"/>
            </w:r>
          </w:p>
        </w:tc>
      </w:tr>
      <w:tr w:rsidR="00A82DCB" w:rsidRPr="004E750B" w14:paraId="4C1F2C4E" w14:textId="77777777" w:rsidTr="00EE7F9E">
        <w:tc>
          <w:tcPr>
            <w:tcW w:w="1525" w:type="dxa"/>
          </w:tcPr>
          <w:p w14:paraId="203F5AFF" w14:textId="77777777" w:rsidR="00A82DCB" w:rsidRPr="004E750B" w:rsidRDefault="00A82DCB" w:rsidP="002A5B9B">
            <w:pPr>
              <w:rPr>
                <w:lang w:val="en-US"/>
              </w:rPr>
            </w:pPr>
            <w:r w:rsidRPr="004E750B">
              <w:rPr>
                <w:lang w:val="en-US"/>
              </w:rPr>
              <w:t>Tagesschau B (Tagesschau</w:t>
            </w:r>
            <w:r>
              <w:rPr>
                <w:lang w:val="en-US"/>
              </w:rPr>
              <w:t>,</w:t>
            </w:r>
            <w:r w:rsidRPr="004E750B">
              <w:rPr>
                <w:lang w:val="en-US"/>
              </w:rPr>
              <w:t xml:space="preserve"> 2020; 01:58)</w:t>
            </w:r>
          </w:p>
        </w:tc>
        <w:tc>
          <w:tcPr>
            <w:tcW w:w="7537" w:type="dxa"/>
          </w:tcPr>
          <w:p w14:paraId="3992B464" w14:textId="77777777" w:rsidR="00A82DCB" w:rsidRPr="004E750B" w:rsidRDefault="00A82DCB" w:rsidP="00EE7F9E">
            <w:pPr>
              <w:jc w:val="both"/>
            </w:pPr>
            <w:r w:rsidRPr="004E750B">
              <w:rPr>
                <w:lang w:val="en-US"/>
              </w:rPr>
              <w:t>But, according to experts, comparisons between countries are often not very meaningful. One should not compare these numbers, especially not in a kind of ranking table, because the countries are of very different sizes and they have very different test capacities. [...]</w:t>
            </w:r>
            <w:r w:rsidRPr="004E750B">
              <w:rPr>
                <w:rStyle w:val="FootnoteReference"/>
                <w:lang w:val="en-US"/>
              </w:rPr>
              <w:footnoteReference w:id="41"/>
            </w:r>
          </w:p>
        </w:tc>
      </w:tr>
      <w:tr w:rsidR="00A82DCB" w:rsidRPr="004620D2" w14:paraId="6EDE7589" w14:textId="77777777" w:rsidTr="002A5B9B">
        <w:trPr>
          <w:trHeight w:val="558"/>
        </w:trPr>
        <w:tc>
          <w:tcPr>
            <w:tcW w:w="1525" w:type="dxa"/>
          </w:tcPr>
          <w:p w14:paraId="62F38D37" w14:textId="77777777" w:rsidR="00A82DCB" w:rsidRPr="004E750B" w:rsidRDefault="00A82DCB" w:rsidP="002A5B9B">
            <w:pPr>
              <w:rPr>
                <w:lang w:val="en-US"/>
              </w:rPr>
            </w:pPr>
            <w:r w:rsidRPr="004E750B">
              <w:rPr>
                <w:lang w:val="en-US"/>
              </w:rPr>
              <w:t>Tagesschau C (Tagesschau</w:t>
            </w:r>
            <w:r>
              <w:rPr>
                <w:lang w:val="en-US"/>
              </w:rPr>
              <w:t>,</w:t>
            </w:r>
            <w:r w:rsidRPr="004E750B">
              <w:rPr>
                <w:lang w:val="en-US"/>
              </w:rPr>
              <w:t xml:space="preserve"> 2020; 02:28)</w:t>
            </w:r>
          </w:p>
          <w:p w14:paraId="347D71DD" w14:textId="77777777" w:rsidR="00A82DCB" w:rsidRPr="004E750B" w:rsidRDefault="00A82DCB" w:rsidP="002A5B9B">
            <w:pPr>
              <w:rPr>
                <w:lang w:val="en-US"/>
              </w:rPr>
            </w:pPr>
          </w:p>
        </w:tc>
        <w:tc>
          <w:tcPr>
            <w:tcW w:w="7537" w:type="dxa"/>
          </w:tcPr>
          <w:p w14:paraId="4B8600EE" w14:textId="77777777" w:rsidR="00A82DCB" w:rsidRPr="004E750B" w:rsidRDefault="00A82DCB" w:rsidP="0020779A">
            <w:pPr>
              <w:keepNext/>
              <w:jc w:val="both"/>
              <w:rPr>
                <w:lang w:val="en-US"/>
              </w:rPr>
            </w:pPr>
            <w:r w:rsidRPr="004E750B">
              <w:rPr>
                <w:lang w:val="en-US"/>
              </w:rPr>
              <w:t xml:space="preserve">The typical way of calculation, and this is plainly wrong, is to look at the number of deaths at the current point in time divided by the number of known cases. And one </w:t>
            </w:r>
            <w:r w:rsidRPr="004E750B">
              <w:rPr>
                <w:lang w:val="en-US"/>
              </w:rPr>
              <w:lastRenderedPageBreak/>
              <w:t>has to be aware that the numerator as well as the denominator of this calculation have big uncertainties and problems.</w:t>
            </w:r>
            <w:r w:rsidRPr="004E750B">
              <w:rPr>
                <w:rStyle w:val="FootnoteReference"/>
                <w:lang w:val="en-US"/>
              </w:rPr>
              <w:footnoteReference w:id="42"/>
            </w:r>
          </w:p>
        </w:tc>
      </w:tr>
    </w:tbl>
    <w:p w14:paraId="45BF23E8" w14:textId="0011D2EC" w:rsidR="0020779A" w:rsidRPr="0020779A" w:rsidRDefault="0020779A">
      <w:pPr>
        <w:pStyle w:val="Caption"/>
        <w:rPr>
          <w:lang w:val="en-GB"/>
        </w:rPr>
      </w:pPr>
      <w:r w:rsidRPr="0020779A">
        <w:rPr>
          <w:lang w:val="en-GB"/>
        </w:rPr>
        <w:lastRenderedPageBreak/>
        <w:t xml:space="preserve">Table </w:t>
      </w:r>
      <w:r>
        <w:fldChar w:fldCharType="begin"/>
      </w:r>
      <w:r w:rsidRPr="0020779A">
        <w:rPr>
          <w:lang w:val="en-GB"/>
        </w:rPr>
        <w:instrText xml:space="preserve"> SEQ Table \* ARABIC </w:instrText>
      </w:r>
      <w:r>
        <w:fldChar w:fldCharType="separate"/>
      </w:r>
      <w:r w:rsidR="003657D5">
        <w:rPr>
          <w:noProof/>
          <w:lang w:val="en-GB"/>
        </w:rPr>
        <w:t>5</w:t>
      </w:r>
      <w:r>
        <w:fldChar w:fldCharType="end"/>
      </w:r>
      <w:r w:rsidRPr="0020779A">
        <w:rPr>
          <w:lang w:val="en-GB"/>
        </w:rPr>
        <w:t>: Citations A to C from Tagesschau (2020).</w:t>
      </w:r>
    </w:p>
    <w:p w14:paraId="047AC9F3" w14:textId="77777777" w:rsidR="00A82DCB" w:rsidRPr="004E750B" w:rsidRDefault="00A82DCB" w:rsidP="00A82DCB">
      <w:pPr>
        <w:pStyle w:val="Heading3"/>
        <w:numPr>
          <w:ilvl w:val="1"/>
          <w:numId w:val="29"/>
        </w:numPr>
        <w:rPr>
          <w:lang w:val="en-US"/>
        </w:rPr>
      </w:pPr>
      <w:r w:rsidRPr="004E750B">
        <w:rPr>
          <w:lang w:val="en-US"/>
        </w:rPr>
        <w:t xml:space="preserve">Comparison of the four videos </w:t>
      </w:r>
    </w:p>
    <w:p w14:paraId="5F25EC9A" w14:textId="483EB1DB" w:rsidR="00556E81" w:rsidRDefault="00C667BB" w:rsidP="00A82DCB">
      <w:pPr>
        <w:jc w:val="both"/>
        <w:rPr>
          <w:lang w:val="en-US"/>
        </w:rPr>
      </w:pPr>
      <w:r>
        <w:rPr>
          <w:lang w:val="en-US"/>
        </w:rPr>
        <w:t xml:space="preserve">We first compare the </w:t>
      </w:r>
      <w:r w:rsidRPr="002036DE">
        <w:rPr>
          <w:b/>
          <w:lang w:val="en-US"/>
        </w:rPr>
        <w:t>use of mathematics</w:t>
      </w:r>
      <w:r w:rsidRPr="002036DE">
        <w:rPr>
          <w:lang w:val="en-US"/>
        </w:rPr>
        <w:t xml:space="preserve"> </w:t>
      </w:r>
      <w:r w:rsidR="00FD4E0D">
        <w:rPr>
          <w:lang w:val="en-US"/>
        </w:rPr>
        <w:t>between</w:t>
      </w:r>
      <w:r w:rsidRPr="002036DE">
        <w:rPr>
          <w:lang w:val="en-US"/>
        </w:rPr>
        <w:t xml:space="preserve"> MaiLab, Quarks and RKI/Tagesschau</w:t>
      </w:r>
      <w:r w:rsidRPr="002036DE">
        <w:rPr>
          <w:rStyle w:val="FootnoteReference"/>
          <w:lang w:val="en-US"/>
        </w:rPr>
        <w:footnoteReference w:id="43"/>
      </w:r>
      <w:r w:rsidRPr="002036DE">
        <w:rPr>
          <w:lang w:val="en-US"/>
        </w:rPr>
        <w:t xml:space="preserve">: </w:t>
      </w:r>
      <w:r w:rsidR="00A82DCB" w:rsidRPr="004E750B">
        <w:rPr>
          <w:lang w:val="en-US"/>
        </w:rPr>
        <w:t>MaiLab and RKI/Tagesschau focus on “concrete numbers”. In contrasts to the RKI/Tagesschau, however, MaiLab’s communication is not limited to numbers as the mathematical elements of preference. The MaiLab contribution provides the context information (from science and mathematics) necessary to make sense of the numbers that ultimately answer the video’s questions. Quarks, like RKI/Tagesschau, limit themselves to certain mathematical aspects</w:t>
      </w:r>
      <w:r w:rsidR="00A82DCB">
        <w:rPr>
          <w:lang w:val="en-US"/>
        </w:rPr>
        <w:t>, but, unlike RKI/Tagesschau,</w:t>
      </w:r>
      <w:r w:rsidR="00A82DCB" w:rsidRPr="004E750B">
        <w:rPr>
          <w:lang w:val="en-US"/>
        </w:rPr>
        <w:t xml:space="preserve"> </w:t>
      </w:r>
      <w:r w:rsidR="00A82DCB">
        <w:rPr>
          <w:lang w:val="en-US"/>
        </w:rPr>
        <w:t>focus</w:t>
      </w:r>
      <w:r w:rsidR="00A82DCB" w:rsidRPr="004E750B">
        <w:rPr>
          <w:lang w:val="en-US"/>
        </w:rPr>
        <w:t xml:space="preserve"> only on graphical representations</w:t>
      </w:r>
      <w:r w:rsidR="00A82DCB">
        <w:rPr>
          <w:lang w:val="en-US"/>
        </w:rPr>
        <w:t>,</w:t>
      </w:r>
      <w:r w:rsidR="00A82DCB" w:rsidRPr="004E750B">
        <w:rPr>
          <w:lang w:val="en-US"/>
        </w:rPr>
        <w:t xml:space="preserve"> excluding numbers completely from their discussion. Together with the numbers, however, they also exclude the possibility of active participation through mathematical calculation. The viewer of Quarks is thereby construed as passive. Tagesschau takes the exclusion of active participation of citizens in the discourse about </w:t>
      </w:r>
      <w:r w:rsidR="00EE7F9E">
        <w:rPr>
          <w:lang w:val="en-US"/>
        </w:rPr>
        <w:t>C</w:t>
      </w:r>
      <w:r w:rsidR="00A82DCB" w:rsidRPr="004E750B">
        <w:rPr>
          <w:lang w:val="en-US"/>
        </w:rPr>
        <w:t xml:space="preserve">orona a step further: they advise not to do any calculations (with the RKI’s and other such institutions’ numbers). Meanwhile, MaiLab </w:t>
      </w:r>
      <w:r w:rsidR="00A82DCB">
        <w:rPr>
          <w:lang w:val="en-US"/>
        </w:rPr>
        <w:t xml:space="preserve">actively </w:t>
      </w:r>
      <w:r w:rsidR="00A82DCB" w:rsidRPr="004E750B">
        <w:rPr>
          <w:lang w:val="en-US"/>
        </w:rPr>
        <w:t>employs</w:t>
      </w:r>
      <w:r w:rsidR="00CA507C">
        <w:rPr>
          <w:lang w:val="en-US"/>
        </w:rPr>
        <w:t xml:space="preserve"> and encourages</w:t>
      </w:r>
      <w:r w:rsidR="00A82DCB" w:rsidRPr="004E750B">
        <w:rPr>
          <w:lang w:val="en-US"/>
        </w:rPr>
        <w:t xml:space="preserve"> calculations to further a personal agenda. </w:t>
      </w:r>
    </w:p>
    <w:tbl>
      <w:tblPr>
        <w:tblStyle w:val="TableGrid"/>
        <w:tblW w:w="0" w:type="auto"/>
        <w:tblLook w:val="04A0" w:firstRow="1" w:lastRow="0" w:firstColumn="1" w:lastColumn="0" w:noHBand="0" w:noVBand="1"/>
      </w:tblPr>
      <w:tblGrid>
        <w:gridCol w:w="1261"/>
        <w:gridCol w:w="2703"/>
        <w:gridCol w:w="2503"/>
        <w:gridCol w:w="2595"/>
      </w:tblGrid>
      <w:tr w:rsidR="00A82DCB" w:rsidRPr="004E750B" w14:paraId="752D727A" w14:textId="77777777" w:rsidTr="002A5B9B">
        <w:tc>
          <w:tcPr>
            <w:tcW w:w="1261" w:type="dxa"/>
          </w:tcPr>
          <w:p w14:paraId="3075D000" w14:textId="77777777" w:rsidR="00A82DCB" w:rsidRPr="004E750B" w:rsidRDefault="00A82DCB" w:rsidP="00EE7F9E">
            <w:pPr>
              <w:rPr>
                <w:b/>
                <w:lang w:val="en-US"/>
              </w:rPr>
            </w:pPr>
          </w:p>
        </w:tc>
        <w:tc>
          <w:tcPr>
            <w:tcW w:w="2703" w:type="dxa"/>
          </w:tcPr>
          <w:p w14:paraId="32B95C94" w14:textId="77777777" w:rsidR="00A82DCB" w:rsidRPr="004E750B" w:rsidRDefault="00A82DCB" w:rsidP="00EE7F9E">
            <w:pPr>
              <w:rPr>
                <w:b/>
                <w:lang w:val="en-US"/>
              </w:rPr>
            </w:pPr>
            <w:r w:rsidRPr="004E750B">
              <w:rPr>
                <w:b/>
                <w:lang w:val="en-US"/>
              </w:rPr>
              <w:t xml:space="preserve">Relationship </w:t>
            </w:r>
          </w:p>
          <w:p w14:paraId="0C2165AC" w14:textId="77777777" w:rsidR="00A82DCB" w:rsidRPr="004E750B" w:rsidRDefault="00A82DCB" w:rsidP="00EE7F9E">
            <w:pPr>
              <w:rPr>
                <w:b/>
                <w:lang w:val="en-US"/>
              </w:rPr>
            </w:pPr>
            <w:r w:rsidRPr="004E750B">
              <w:rPr>
                <w:b/>
                <w:lang w:val="en-US"/>
              </w:rPr>
              <w:t xml:space="preserve">experts – laypeople </w:t>
            </w:r>
          </w:p>
        </w:tc>
        <w:tc>
          <w:tcPr>
            <w:tcW w:w="2503" w:type="dxa"/>
          </w:tcPr>
          <w:p w14:paraId="78462B08" w14:textId="77777777" w:rsidR="00A82DCB" w:rsidRPr="004E750B" w:rsidRDefault="00A82DCB" w:rsidP="00EE7F9E">
            <w:pPr>
              <w:rPr>
                <w:b/>
                <w:lang w:val="en-US"/>
              </w:rPr>
            </w:pPr>
            <w:r w:rsidRPr="004E750B">
              <w:rPr>
                <w:b/>
                <w:lang w:val="en-US"/>
              </w:rPr>
              <w:t>Citizens’ sphere of influence in connection with mathematics</w:t>
            </w:r>
          </w:p>
        </w:tc>
        <w:tc>
          <w:tcPr>
            <w:tcW w:w="2595" w:type="dxa"/>
          </w:tcPr>
          <w:p w14:paraId="36EDD0E9" w14:textId="77777777" w:rsidR="00A82DCB" w:rsidRPr="004E750B" w:rsidRDefault="00A82DCB" w:rsidP="00EE7F9E">
            <w:pPr>
              <w:rPr>
                <w:b/>
                <w:lang w:val="en-US"/>
              </w:rPr>
            </w:pPr>
            <w:r w:rsidRPr="004E750B">
              <w:rPr>
                <w:b/>
                <w:lang w:val="en-US"/>
              </w:rPr>
              <w:t>Role of mathematics</w:t>
            </w:r>
          </w:p>
          <w:p w14:paraId="5C744FFD" w14:textId="77777777" w:rsidR="00A82DCB" w:rsidRPr="004E750B" w:rsidRDefault="00A82DCB" w:rsidP="00EE7F9E">
            <w:pPr>
              <w:rPr>
                <w:b/>
                <w:lang w:val="en-US"/>
              </w:rPr>
            </w:pPr>
          </w:p>
        </w:tc>
      </w:tr>
      <w:tr w:rsidR="00A82DCB" w:rsidRPr="004620D2" w14:paraId="5149BA44" w14:textId="77777777" w:rsidTr="002A5B9B">
        <w:tc>
          <w:tcPr>
            <w:tcW w:w="1261" w:type="dxa"/>
          </w:tcPr>
          <w:p w14:paraId="6B8D9CCB" w14:textId="77777777" w:rsidR="00A82DCB" w:rsidRPr="004E750B" w:rsidRDefault="00A82DCB" w:rsidP="00EE7F9E">
            <w:pPr>
              <w:rPr>
                <w:b/>
                <w:lang w:val="en-US"/>
              </w:rPr>
            </w:pPr>
            <w:r w:rsidRPr="004E750B">
              <w:rPr>
                <w:b/>
                <w:lang w:val="en-US"/>
              </w:rPr>
              <w:t>Quarks</w:t>
            </w:r>
          </w:p>
        </w:tc>
        <w:tc>
          <w:tcPr>
            <w:tcW w:w="2703" w:type="dxa"/>
          </w:tcPr>
          <w:p w14:paraId="32C4F5EF" w14:textId="77777777" w:rsidR="00A82DCB" w:rsidRPr="004E750B" w:rsidRDefault="00A82DCB" w:rsidP="00EE7F9E">
            <w:pPr>
              <w:rPr>
                <w:lang w:val="en-US"/>
              </w:rPr>
            </w:pPr>
            <w:r w:rsidRPr="004E750B">
              <w:rPr>
                <w:lang w:val="en-US"/>
              </w:rPr>
              <w:t>Laypeople are expected to understand simplified explanations of expert knowledge and to cooperate with experts by heeding their recommendations (</w:t>
            </w:r>
            <w:r w:rsidRPr="004E750B">
              <w:rPr>
                <w:i/>
                <w:lang w:val="en-US"/>
              </w:rPr>
              <w:t>informed consent</w:t>
            </w:r>
            <w:r w:rsidRPr="004E750B">
              <w:rPr>
                <w:lang w:val="en-US"/>
              </w:rPr>
              <w:t xml:space="preserve">). </w:t>
            </w:r>
          </w:p>
          <w:p w14:paraId="491B91BD" w14:textId="77777777" w:rsidR="00A82DCB" w:rsidRPr="004E750B" w:rsidRDefault="00A82DCB" w:rsidP="00EE7F9E">
            <w:pPr>
              <w:rPr>
                <w:lang w:val="en-US"/>
              </w:rPr>
            </w:pPr>
            <w:r w:rsidRPr="004E750B">
              <w:rPr>
                <w:lang w:val="en-US"/>
              </w:rPr>
              <w:t>They don’t communicate with experts directly, but with science journalists.</w:t>
            </w:r>
          </w:p>
          <w:p w14:paraId="41B2D72D" w14:textId="77777777" w:rsidR="00A82DCB" w:rsidRPr="004E750B" w:rsidRDefault="00A82DCB" w:rsidP="00EE7F9E">
            <w:pPr>
              <w:rPr>
                <w:lang w:val="en-US"/>
              </w:rPr>
            </w:pPr>
            <w:r w:rsidRPr="004E750B">
              <w:rPr>
                <w:lang w:val="en-US"/>
              </w:rPr>
              <w:t xml:space="preserve">Experts themselves are intangible and anonymous. </w:t>
            </w:r>
          </w:p>
        </w:tc>
        <w:tc>
          <w:tcPr>
            <w:tcW w:w="2503" w:type="dxa"/>
          </w:tcPr>
          <w:p w14:paraId="04F5B92F" w14:textId="77777777" w:rsidR="00A82DCB" w:rsidRPr="004E750B" w:rsidRDefault="00A82DCB" w:rsidP="00EE7F9E">
            <w:pPr>
              <w:rPr>
                <w:lang w:val="en-US"/>
              </w:rPr>
            </w:pPr>
            <w:r w:rsidRPr="004E750B">
              <w:rPr>
                <w:lang w:val="en-US"/>
              </w:rPr>
              <w:t xml:space="preserve">Citizens cannot really use the mathematics actively as no numbers are presented and calculations are therefore impossible. </w:t>
            </w:r>
          </w:p>
          <w:p w14:paraId="61CDFFC3" w14:textId="77777777" w:rsidR="00A82DCB" w:rsidRPr="004E750B" w:rsidRDefault="00A82DCB" w:rsidP="00EE7F9E">
            <w:pPr>
              <w:rPr>
                <w:lang w:val="en-US"/>
              </w:rPr>
            </w:pPr>
            <w:r w:rsidRPr="004E750B">
              <w:rPr>
                <w:lang w:val="en-US"/>
              </w:rPr>
              <w:t xml:space="preserve">The citizens are basically recipients of information that they are expected to understand (one-sided communication). </w:t>
            </w:r>
          </w:p>
        </w:tc>
        <w:tc>
          <w:tcPr>
            <w:tcW w:w="2595" w:type="dxa"/>
          </w:tcPr>
          <w:p w14:paraId="5B604BC2" w14:textId="22C3DCB3" w:rsidR="00A82DCB" w:rsidRPr="004E750B" w:rsidRDefault="00A82DCB" w:rsidP="00EE7F9E">
            <w:pPr>
              <w:rPr>
                <w:lang w:val="en-US"/>
              </w:rPr>
            </w:pPr>
            <w:r w:rsidRPr="004E750B">
              <w:rPr>
                <w:lang w:val="en-US"/>
              </w:rPr>
              <w:t xml:space="preserve">Mathematics is used to make information better understandable (communication device). </w:t>
            </w:r>
          </w:p>
          <w:p w14:paraId="7EFF00F4" w14:textId="4EF686F5" w:rsidR="00A82DCB" w:rsidRPr="004E750B" w:rsidRDefault="00A82DCB" w:rsidP="00EE7F9E">
            <w:pPr>
              <w:rPr>
                <w:lang w:val="en-US"/>
              </w:rPr>
            </w:pPr>
            <w:r w:rsidRPr="004E750B">
              <w:rPr>
                <w:lang w:val="en-US"/>
              </w:rPr>
              <w:t xml:space="preserve">The mathematics used is reduced to graphical illustrations (qualitative mathematics), which constitute shared knowledge of experts and laypeople. </w:t>
            </w:r>
          </w:p>
          <w:p w14:paraId="17D4944B" w14:textId="0E69F39B" w:rsidR="00A82DCB" w:rsidRPr="004E750B" w:rsidRDefault="00A82DCB" w:rsidP="00EE7F9E">
            <w:pPr>
              <w:rPr>
                <w:lang w:val="en-US"/>
              </w:rPr>
            </w:pPr>
            <w:r w:rsidRPr="004E750B">
              <w:rPr>
                <w:lang w:val="en-US"/>
              </w:rPr>
              <w:t>Mathematic</w:t>
            </w:r>
            <w:r w:rsidR="00C77B9F">
              <w:rPr>
                <w:lang w:val="en-US"/>
              </w:rPr>
              <w:t>al objects</w:t>
            </w:r>
            <w:r>
              <w:rPr>
                <w:lang w:val="en-US"/>
              </w:rPr>
              <w:t xml:space="preserve"> a</w:t>
            </w:r>
            <w:r w:rsidR="00C77B9F">
              <w:rPr>
                <w:lang w:val="en-US"/>
              </w:rPr>
              <w:t>re</w:t>
            </w:r>
            <w:r w:rsidRPr="004E750B">
              <w:rPr>
                <w:lang w:val="en-US"/>
              </w:rPr>
              <w:t xml:space="preserve"> target</w:t>
            </w:r>
            <w:r w:rsidR="00C77B9F">
              <w:rPr>
                <w:lang w:val="en-US"/>
              </w:rPr>
              <w:t>s</w:t>
            </w:r>
            <w:r w:rsidRPr="004E750B">
              <w:rPr>
                <w:lang w:val="en-US"/>
              </w:rPr>
              <w:t xml:space="preserve"> of experts’ work.</w:t>
            </w:r>
          </w:p>
        </w:tc>
      </w:tr>
      <w:tr w:rsidR="00A82DCB" w:rsidRPr="004620D2" w14:paraId="0F6BD01E" w14:textId="77777777" w:rsidTr="002A5B9B">
        <w:tc>
          <w:tcPr>
            <w:tcW w:w="1261" w:type="dxa"/>
          </w:tcPr>
          <w:p w14:paraId="147BA550" w14:textId="77777777" w:rsidR="00A82DCB" w:rsidRPr="004E750B" w:rsidRDefault="00A82DCB" w:rsidP="00EE7F9E">
            <w:pPr>
              <w:rPr>
                <w:b/>
                <w:lang w:val="en-US"/>
              </w:rPr>
            </w:pPr>
            <w:r w:rsidRPr="004E750B">
              <w:rPr>
                <w:b/>
                <w:lang w:val="en-US"/>
              </w:rPr>
              <w:t>RKI</w:t>
            </w:r>
          </w:p>
        </w:tc>
        <w:tc>
          <w:tcPr>
            <w:tcW w:w="2703" w:type="dxa"/>
          </w:tcPr>
          <w:p w14:paraId="6681A309" w14:textId="77777777" w:rsidR="00A82DCB" w:rsidRPr="004E750B" w:rsidRDefault="00A82DCB" w:rsidP="00EE7F9E">
            <w:pPr>
              <w:rPr>
                <w:lang w:val="en-US"/>
              </w:rPr>
            </w:pPr>
            <w:r w:rsidRPr="004E750B">
              <w:rPr>
                <w:lang w:val="en-US"/>
              </w:rPr>
              <w:t xml:space="preserve">Experts work for laypeople and their work needs to be valued. </w:t>
            </w:r>
          </w:p>
          <w:p w14:paraId="16587A39" w14:textId="26CB390A" w:rsidR="00A82DCB" w:rsidRPr="004E750B" w:rsidRDefault="00A82DCB" w:rsidP="00EE7F9E">
            <w:pPr>
              <w:rPr>
                <w:lang w:val="en-US"/>
              </w:rPr>
            </w:pPr>
            <w:r w:rsidRPr="004E750B">
              <w:rPr>
                <w:lang w:val="en-US"/>
              </w:rPr>
              <w:t xml:space="preserve">The expert RKI has the duty to inform the public about the </w:t>
            </w:r>
            <w:r w:rsidR="00EE7F9E">
              <w:rPr>
                <w:lang w:val="en-US"/>
              </w:rPr>
              <w:t>C</w:t>
            </w:r>
            <w:r w:rsidRPr="004E750B">
              <w:rPr>
                <w:lang w:val="en-US"/>
              </w:rPr>
              <w:t>orona crisis, but does so only formally. Despite this, laypeople’s criticism is unwelcome. (</w:t>
            </w:r>
            <w:proofErr w:type="spellStart"/>
            <w:r w:rsidRPr="004E750B">
              <w:rPr>
                <w:i/>
                <w:lang w:val="en-US"/>
              </w:rPr>
              <w:t>de|informed</w:t>
            </w:r>
            <w:proofErr w:type="spellEnd"/>
            <w:r w:rsidRPr="004E750B">
              <w:rPr>
                <w:i/>
                <w:lang w:val="en-US"/>
              </w:rPr>
              <w:t xml:space="preserve"> subordination</w:t>
            </w:r>
            <w:r w:rsidRPr="004E750B">
              <w:rPr>
                <w:lang w:val="en-US"/>
              </w:rPr>
              <w:t>)</w:t>
            </w:r>
          </w:p>
        </w:tc>
        <w:tc>
          <w:tcPr>
            <w:tcW w:w="2503" w:type="dxa"/>
          </w:tcPr>
          <w:p w14:paraId="5B558A0A" w14:textId="77777777" w:rsidR="00A82DCB" w:rsidRPr="004E750B" w:rsidRDefault="00A82DCB" w:rsidP="00EE7F9E">
            <w:pPr>
              <w:rPr>
                <w:lang w:val="en-US"/>
              </w:rPr>
            </w:pPr>
            <w:r w:rsidRPr="004E750B">
              <w:rPr>
                <w:lang w:val="en-US"/>
              </w:rPr>
              <w:t xml:space="preserve">As the numbers relayed by the RKI are devoid of any real meaning because of their complete disconnectedness to any context information, they do not give any power to the citizen even if they were to start calculating. The numbers by themselves are useless. </w:t>
            </w:r>
          </w:p>
        </w:tc>
        <w:tc>
          <w:tcPr>
            <w:tcW w:w="2595" w:type="dxa"/>
          </w:tcPr>
          <w:p w14:paraId="62F889BD" w14:textId="11B32C05" w:rsidR="00A82DCB" w:rsidRPr="004E750B" w:rsidRDefault="00A82DCB" w:rsidP="00EE7F9E">
            <w:pPr>
              <w:rPr>
                <w:lang w:val="en-US"/>
              </w:rPr>
            </w:pPr>
            <w:r>
              <w:rPr>
                <w:lang w:val="en-US"/>
              </w:rPr>
              <w:t>Mathematics is u</w:t>
            </w:r>
            <w:r w:rsidRPr="004E750B">
              <w:rPr>
                <w:lang w:val="en-US"/>
              </w:rPr>
              <w:t xml:space="preserve">sed to give an impression of preciseness and to incite worry. </w:t>
            </w:r>
          </w:p>
          <w:p w14:paraId="040FD1B0" w14:textId="21AC83D3" w:rsidR="00A82DCB" w:rsidRPr="004E750B" w:rsidRDefault="00A82DCB" w:rsidP="00EE7F9E">
            <w:pPr>
              <w:rPr>
                <w:lang w:val="en-US"/>
              </w:rPr>
            </w:pPr>
            <w:r w:rsidRPr="004E750B">
              <w:rPr>
                <w:lang w:val="en-US"/>
              </w:rPr>
              <w:t xml:space="preserve">The mathematics used is reduced to numbers (quantification), without any contextualization (or meaning). </w:t>
            </w:r>
          </w:p>
          <w:p w14:paraId="6DEBF03A" w14:textId="7249FE7B" w:rsidR="00A82DCB" w:rsidRPr="004E750B" w:rsidRDefault="00A82DCB" w:rsidP="00EE7F9E">
            <w:pPr>
              <w:rPr>
                <w:lang w:val="en-US"/>
              </w:rPr>
            </w:pPr>
            <w:r w:rsidRPr="004E750B">
              <w:rPr>
                <w:lang w:val="en-US"/>
              </w:rPr>
              <w:t>Numbers a</w:t>
            </w:r>
            <w:r w:rsidR="004E5D81">
              <w:rPr>
                <w:lang w:val="en-US"/>
              </w:rPr>
              <w:t>re a</w:t>
            </w:r>
            <w:r w:rsidRPr="004E750B">
              <w:rPr>
                <w:lang w:val="en-US"/>
              </w:rPr>
              <w:t xml:space="preserve"> result of experts’ work</w:t>
            </w:r>
            <w:r w:rsidR="00B2490A">
              <w:rPr>
                <w:lang w:val="en-US"/>
              </w:rPr>
              <w:t xml:space="preserve"> and can be of different quality</w:t>
            </w:r>
            <w:r w:rsidRPr="004E750B">
              <w:rPr>
                <w:lang w:val="en-US"/>
              </w:rPr>
              <w:t xml:space="preserve">. </w:t>
            </w:r>
          </w:p>
        </w:tc>
      </w:tr>
      <w:tr w:rsidR="00A82DCB" w:rsidRPr="002A5B9B" w14:paraId="19111D18" w14:textId="77777777" w:rsidTr="002A5B9B">
        <w:tc>
          <w:tcPr>
            <w:tcW w:w="1261" w:type="dxa"/>
          </w:tcPr>
          <w:p w14:paraId="361BC9DE" w14:textId="77777777" w:rsidR="00A82DCB" w:rsidRPr="004E750B" w:rsidRDefault="00A82DCB" w:rsidP="00EE7F9E">
            <w:pPr>
              <w:rPr>
                <w:b/>
                <w:lang w:val="en-US"/>
              </w:rPr>
            </w:pPr>
            <w:r w:rsidRPr="004E750B">
              <w:rPr>
                <w:b/>
                <w:lang w:val="en-US"/>
              </w:rPr>
              <w:lastRenderedPageBreak/>
              <w:t>MaiLab</w:t>
            </w:r>
          </w:p>
        </w:tc>
        <w:tc>
          <w:tcPr>
            <w:tcW w:w="2703" w:type="dxa"/>
          </w:tcPr>
          <w:p w14:paraId="631C219D" w14:textId="77777777" w:rsidR="00A82DCB" w:rsidRPr="004E750B" w:rsidRDefault="00A82DCB" w:rsidP="00EE7F9E">
            <w:pPr>
              <w:rPr>
                <w:lang w:val="en-US"/>
              </w:rPr>
            </w:pPr>
            <w:r w:rsidRPr="004E750B">
              <w:rPr>
                <w:lang w:val="en-US"/>
              </w:rPr>
              <w:t xml:space="preserve">Experts are like schoolteachers: available for explanations but more experienced than the students. That is why they have “the last word”. </w:t>
            </w:r>
          </w:p>
          <w:p w14:paraId="49426751" w14:textId="77777777" w:rsidR="00A82DCB" w:rsidRDefault="00A82DCB" w:rsidP="00EE7F9E">
            <w:pPr>
              <w:rPr>
                <w:lang w:val="en-US"/>
              </w:rPr>
            </w:pPr>
            <w:r w:rsidRPr="004E750B">
              <w:rPr>
                <w:lang w:val="en-US"/>
              </w:rPr>
              <w:t xml:space="preserve">Experts are “in reach” of the informed citizens (in terms of understanding but also communication). </w:t>
            </w:r>
          </w:p>
          <w:p w14:paraId="13825BC1" w14:textId="77777777" w:rsidR="00A82DCB" w:rsidRPr="004E750B" w:rsidRDefault="00A82DCB" w:rsidP="00EE7F9E">
            <w:pPr>
              <w:rPr>
                <w:lang w:val="en-US"/>
              </w:rPr>
            </w:pPr>
            <w:r>
              <w:rPr>
                <w:lang w:val="en-US"/>
              </w:rPr>
              <w:t>(</w:t>
            </w:r>
            <w:r w:rsidRPr="001869EE">
              <w:rPr>
                <w:i/>
                <w:lang w:val="en-US"/>
              </w:rPr>
              <w:t>cooperating allies</w:t>
            </w:r>
            <w:r>
              <w:rPr>
                <w:lang w:val="en-US"/>
              </w:rPr>
              <w:t>)</w:t>
            </w:r>
          </w:p>
          <w:p w14:paraId="0B06BFFA" w14:textId="0518ECC7" w:rsidR="00A82DCB" w:rsidRPr="004E750B" w:rsidRDefault="00A82DCB" w:rsidP="00EE7F9E">
            <w:pPr>
              <w:rPr>
                <w:lang w:val="en-US"/>
              </w:rPr>
            </w:pPr>
            <w:r w:rsidRPr="004E750B">
              <w:rPr>
                <w:lang w:val="en-US"/>
              </w:rPr>
              <w:t xml:space="preserve">The group of laypeople, however, is split into the well-informed and the not-so-well-informed, who do not have this </w:t>
            </w:r>
            <w:r w:rsidR="005D18D3" w:rsidRPr="004E750B">
              <w:rPr>
                <w:lang w:val="en-US"/>
              </w:rPr>
              <w:t>privileged</w:t>
            </w:r>
            <w:r w:rsidRPr="004E750B">
              <w:rPr>
                <w:lang w:val="en-US"/>
              </w:rPr>
              <w:t xml:space="preserve"> access to experts. </w:t>
            </w:r>
          </w:p>
        </w:tc>
        <w:tc>
          <w:tcPr>
            <w:tcW w:w="2503" w:type="dxa"/>
          </w:tcPr>
          <w:p w14:paraId="1CFF8A87" w14:textId="77777777" w:rsidR="00A82DCB" w:rsidRPr="004E750B" w:rsidRDefault="00A82DCB" w:rsidP="00EE7F9E">
            <w:pPr>
              <w:rPr>
                <w:lang w:val="en-US"/>
              </w:rPr>
            </w:pPr>
            <w:r w:rsidRPr="004E750B">
              <w:rPr>
                <w:lang w:val="en-US"/>
              </w:rPr>
              <w:t xml:space="preserve">Well-informed citizens can emancipate themselves from mass media and </w:t>
            </w:r>
            <w:r>
              <w:rPr>
                <w:lang w:val="en-US"/>
              </w:rPr>
              <w:t xml:space="preserve">use mathematical modelling to </w:t>
            </w:r>
            <w:r w:rsidRPr="004E750B">
              <w:rPr>
                <w:lang w:val="en-US"/>
              </w:rPr>
              <w:t xml:space="preserve">generate their own original information. </w:t>
            </w:r>
          </w:p>
        </w:tc>
        <w:tc>
          <w:tcPr>
            <w:tcW w:w="2595" w:type="dxa"/>
          </w:tcPr>
          <w:p w14:paraId="12721312" w14:textId="7054379F" w:rsidR="00A82DCB" w:rsidRPr="004E750B" w:rsidRDefault="00A82DCB" w:rsidP="00EE7F9E">
            <w:pPr>
              <w:rPr>
                <w:lang w:val="en-US"/>
              </w:rPr>
            </w:pPr>
            <w:r w:rsidRPr="004E750B">
              <w:rPr>
                <w:lang w:val="en-US"/>
              </w:rPr>
              <w:t>Mathematics is used qualitatively and quantitatively, functioning as tool for emancipation</w:t>
            </w:r>
            <w:r w:rsidR="00AF61D2">
              <w:rPr>
                <w:lang w:val="en-US"/>
              </w:rPr>
              <w:t xml:space="preserve"> (</w:t>
            </w:r>
            <w:r w:rsidR="00AF61D2" w:rsidRPr="002036DE">
              <w:rPr>
                <w:i/>
                <w:lang w:val="en-US"/>
              </w:rPr>
              <w:t>discovery through calculation</w:t>
            </w:r>
            <w:r w:rsidR="00AF61D2">
              <w:rPr>
                <w:lang w:val="en-US"/>
              </w:rPr>
              <w:t>)</w:t>
            </w:r>
            <w:r w:rsidRPr="004E750B">
              <w:rPr>
                <w:lang w:val="en-US"/>
              </w:rPr>
              <w:t xml:space="preserve">, but also has excluding properties. </w:t>
            </w:r>
          </w:p>
          <w:p w14:paraId="3D524B97" w14:textId="77777777" w:rsidR="00A82DCB" w:rsidRPr="004E750B" w:rsidRDefault="00A82DCB" w:rsidP="00EE7F9E">
            <w:pPr>
              <w:rPr>
                <w:lang w:val="en-US"/>
              </w:rPr>
            </w:pPr>
          </w:p>
          <w:p w14:paraId="192AC696" w14:textId="77777777" w:rsidR="00A82DCB" w:rsidRPr="004E750B" w:rsidRDefault="00A82DCB" w:rsidP="00EE7F9E">
            <w:pPr>
              <w:rPr>
                <w:lang w:val="en-US"/>
              </w:rPr>
            </w:pPr>
            <w:r w:rsidRPr="004E750B">
              <w:rPr>
                <w:lang w:val="en-US"/>
              </w:rPr>
              <w:t xml:space="preserve">Mathematics </w:t>
            </w:r>
            <w:r>
              <w:rPr>
                <w:lang w:val="en-US"/>
              </w:rPr>
              <w:t>i</w:t>
            </w:r>
            <w:r w:rsidRPr="004E750B">
              <w:rPr>
                <w:lang w:val="en-US"/>
              </w:rPr>
              <w:t>s</w:t>
            </w:r>
            <w:r>
              <w:rPr>
                <w:lang w:val="en-US"/>
              </w:rPr>
              <w:t xml:space="preserve"> a freely available</w:t>
            </w:r>
            <w:r w:rsidRPr="004E750B">
              <w:rPr>
                <w:lang w:val="en-US"/>
              </w:rPr>
              <w:t xml:space="preserve"> tool. </w:t>
            </w:r>
          </w:p>
        </w:tc>
      </w:tr>
      <w:tr w:rsidR="00A82DCB" w:rsidRPr="002A5B9B" w14:paraId="117662A7" w14:textId="77777777" w:rsidTr="002A5B9B">
        <w:tc>
          <w:tcPr>
            <w:tcW w:w="1261" w:type="dxa"/>
          </w:tcPr>
          <w:p w14:paraId="4095E8D3" w14:textId="77777777" w:rsidR="00A82DCB" w:rsidRPr="004E750B" w:rsidRDefault="00A82DCB" w:rsidP="00EE7F9E">
            <w:pPr>
              <w:rPr>
                <w:b/>
                <w:lang w:val="en-US"/>
              </w:rPr>
            </w:pPr>
            <w:r w:rsidRPr="004E750B">
              <w:rPr>
                <w:b/>
                <w:lang w:val="en-US"/>
              </w:rPr>
              <w:t>Tagesschau</w:t>
            </w:r>
          </w:p>
        </w:tc>
        <w:tc>
          <w:tcPr>
            <w:tcW w:w="2703" w:type="dxa"/>
          </w:tcPr>
          <w:p w14:paraId="5211CEF4" w14:textId="77777777" w:rsidR="00A82DCB" w:rsidRPr="004E750B" w:rsidRDefault="00A82DCB" w:rsidP="00EE7F9E">
            <w:pPr>
              <w:rPr>
                <w:lang w:val="en-GB"/>
              </w:rPr>
            </w:pPr>
            <w:r w:rsidRPr="004E750B">
              <w:rPr>
                <w:lang w:val="en-GB"/>
              </w:rPr>
              <w:t xml:space="preserve">Citizens are disconnected from the sphere of experts through a lack of knowledge and skills and a lack of access to information. </w:t>
            </w:r>
          </w:p>
          <w:p w14:paraId="103D3A7D" w14:textId="77777777" w:rsidR="00A82DCB" w:rsidRPr="004E750B" w:rsidRDefault="00A82DCB" w:rsidP="00EE7F9E">
            <w:pPr>
              <w:rPr>
                <w:lang w:val="en-US"/>
              </w:rPr>
            </w:pPr>
            <w:r w:rsidRPr="004E750B">
              <w:rPr>
                <w:lang w:val="en-US"/>
              </w:rPr>
              <w:t xml:space="preserve">Experts’ work is valued and legitimized through subtle devices of fearmongering. </w:t>
            </w:r>
          </w:p>
          <w:p w14:paraId="17F98AB4" w14:textId="77777777" w:rsidR="00A82DCB" w:rsidRPr="004E750B" w:rsidRDefault="00A82DCB" w:rsidP="00EE7F9E">
            <w:pPr>
              <w:rPr>
                <w:lang w:val="en-US"/>
              </w:rPr>
            </w:pPr>
            <w:r w:rsidRPr="004E750B">
              <w:rPr>
                <w:lang w:val="en-US"/>
              </w:rPr>
              <w:t>(</w:t>
            </w:r>
            <w:proofErr w:type="spellStart"/>
            <w:r w:rsidRPr="004E750B">
              <w:rPr>
                <w:i/>
                <w:lang w:val="en-US"/>
              </w:rPr>
              <w:t>de|informed</w:t>
            </w:r>
            <w:proofErr w:type="spellEnd"/>
            <w:r w:rsidRPr="004E750B">
              <w:rPr>
                <w:i/>
                <w:lang w:val="en-US"/>
              </w:rPr>
              <w:t xml:space="preserve"> subordination</w:t>
            </w:r>
            <w:r w:rsidRPr="004E750B">
              <w:rPr>
                <w:lang w:val="en-US"/>
              </w:rPr>
              <w:t>)</w:t>
            </w:r>
          </w:p>
        </w:tc>
        <w:tc>
          <w:tcPr>
            <w:tcW w:w="2503" w:type="dxa"/>
          </w:tcPr>
          <w:p w14:paraId="5B4AE532" w14:textId="415674B3" w:rsidR="00A82DCB" w:rsidRPr="004E750B" w:rsidRDefault="00A82DCB" w:rsidP="00EE7F9E">
            <w:pPr>
              <w:rPr>
                <w:lang w:val="en-US"/>
              </w:rPr>
            </w:pPr>
            <w:r>
              <w:rPr>
                <w:lang w:val="en-US"/>
              </w:rPr>
              <w:t>The c</w:t>
            </w:r>
            <w:r w:rsidRPr="004E750B">
              <w:rPr>
                <w:lang w:val="en-US"/>
              </w:rPr>
              <w:t>itizens’ sphere of influence is practically non-</w:t>
            </w:r>
            <w:r w:rsidR="005D18D3" w:rsidRPr="004E750B">
              <w:rPr>
                <w:lang w:val="en-US"/>
              </w:rPr>
              <w:t>existent</w:t>
            </w:r>
            <w:r w:rsidRPr="004E750B">
              <w:rPr>
                <w:lang w:val="en-US"/>
              </w:rPr>
              <w:t xml:space="preserve">, as they do not have adequate mathematical abilities and knowledge. </w:t>
            </w:r>
          </w:p>
          <w:p w14:paraId="634785C8" w14:textId="77777777" w:rsidR="00A82DCB" w:rsidRPr="004E750B" w:rsidRDefault="00A82DCB" w:rsidP="00EE7F9E">
            <w:pPr>
              <w:rPr>
                <w:lang w:val="en-US"/>
              </w:rPr>
            </w:pPr>
            <w:r w:rsidRPr="004E750B">
              <w:rPr>
                <w:lang w:val="en-US"/>
              </w:rPr>
              <w:t xml:space="preserve">They have to trust politicians and experts to take the right decisions. </w:t>
            </w:r>
          </w:p>
        </w:tc>
        <w:tc>
          <w:tcPr>
            <w:tcW w:w="2595" w:type="dxa"/>
          </w:tcPr>
          <w:p w14:paraId="49E42299" w14:textId="77777777" w:rsidR="00A82DCB" w:rsidRPr="004E750B" w:rsidRDefault="00A82DCB" w:rsidP="00EE7F9E">
            <w:pPr>
              <w:rPr>
                <w:lang w:val="en-US"/>
              </w:rPr>
            </w:pPr>
            <w:r w:rsidRPr="004E750B">
              <w:rPr>
                <w:lang w:val="en-US"/>
              </w:rPr>
              <w:t xml:space="preserve">Using mathematics and making wrong calculations is presented as a danger. </w:t>
            </w:r>
          </w:p>
          <w:p w14:paraId="5010125C" w14:textId="77777777" w:rsidR="00A82DCB" w:rsidRPr="004E750B" w:rsidRDefault="00A82DCB" w:rsidP="00EE7F9E">
            <w:pPr>
              <w:rPr>
                <w:lang w:val="en-US"/>
              </w:rPr>
            </w:pPr>
          </w:p>
          <w:p w14:paraId="139D37E7" w14:textId="77777777" w:rsidR="00A82DCB" w:rsidRDefault="00A82DCB" w:rsidP="0020779A">
            <w:pPr>
              <w:keepNext/>
              <w:rPr>
                <w:lang w:val="en-US"/>
              </w:rPr>
            </w:pPr>
            <w:r w:rsidRPr="004E750B">
              <w:rPr>
                <w:lang w:val="en-US"/>
              </w:rPr>
              <w:t>Science and the use of mathematics are generally mystified.</w:t>
            </w:r>
            <w:r>
              <w:rPr>
                <w:lang w:val="en-US"/>
              </w:rPr>
              <w:t xml:space="preserve"> </w:t>
            </w:r>
          </w:p>
        </w:tc>
      </w:tr>
    </w:tbl>
    <w:p w14:paraId="620C8ED6" w14:textId="570D76E6" w:rsidR="0020779A" w:rsidRPr="0020779A" w:rsidRDefault="0020779A">
      <w:pPr>
        <w:pStyle w:val="Caption"/>
        <w:rPr>
          <w:lang w:val="en-GB"/>
        </w:rPr>
      </w:pPr>
      <w:r w:rsidRPr="0020779A">
        <w:rPr>
          <w:lang w:val="en-GB"/>
        </w:rPr>
        <w:t xml:space="preserve">Table </w:t>
      </w:r>
      <w:r>
        <w:fldChar w:fldCharType="begin"/>
      </w:r>
      <w:r w:rsidRPr="0020779A">
        <w:rPr>
          <w:lang w:val="en-GB"/>
        </w:rPr>
        <w:instrText xml:space="preserve"> SEQ Table \* ARABIC </w:instrText>
      </w:r>
      <w:r>
        <w:fldChar w:fldCharType="separate"/>
      </w:r>
      <w:r w:rsidR="003657D5">
        <w:rPr>
          <w:noProof/>
          <w:lang w:val="en-GB"/>
        </w:rPr>
        <w:t>6</w:t>
      </w:r>
      <w:r>
        <w:fldChar w:fldCharType="end"/>
      </w:r>
      <w:r w:rsidRPr="0020779A">
        <w:rPr>
          <w:lang w:val="en-GB"/>
        </w:rPr>
        <w:t>: Overview of findings relating to the second aim of our analysis (cf. section 1).</w:t>
      </w:r>
    </w:p>
    <w:p w14:paraId="76C2CF91" w14:textId="6AAD19E9" w:rsidR="007D6DB0" w:rsidRPr="00762C15" w:rsidRDefault="00B9018D" w:rsidP="007D6DB0">
      <w:pPr>
        <w:jc w:val="both"/>
        <w:rPr>
          <w:lang w:val="en-GB"/>
        </w:rPr>
      </w:pPr>
      <w:r>
        <w:rPr>
          <w:lang w:val="en-US"/>
        </w:rPr>
        <w:t xml:space="preserve">The </w:t>
      </w:r>
      <w:r w:rsidRPr="009E5459">
        <w:rPr>
          <w:b/>
          <w:lang w:val="en-US"/>
        </w:rPr>
        <w:t>role</w:t>
      </w:r>
      <w:r>
        <w:rPr>
          <w:b/>
          <w:lang w:val="en-US"/>
        </w:rPr>
        <w:t>s</w:t>
      </w:r>
      <w:r w:rsidRPr="009E5459">
        <w:rPr>
          <w:b/>
          <w:lang w:val="en-US"/>
        </w:rPr>
        <w:t xml:space="preserve"> of citizens</w:t>
      </w:r>
      <w:r>
        <w:rPr>
          <w:lang w:val="en-US"/>
        </w:rPr>
        <w:t xml:space="preserve"> construed in the materials cover a </w:t>
      </w:r>
      <w:r w:rsidRPr="008F1F1B">
        <w:rPr>
          <w:lang w:val="en-US"/>
        </w:rPr>
        <w:t>range from passive (</w:t>
      </w:r>
      <w:r>
        <w:rPr>
          <w:lang w:val="en-US"/>
        </w:rPr>
        <w:t>being informed</w:t>
      </w:r>
      <w:r w:rsidRPr="008F1F1B">
        <w:rPr>
          <w:lang w:val="en-US"/>
        </w:rPr>
        <w:t xml:space="preserve">) to active (discovering/calculation) usages of mathematics. </w:t>
      </w:r>
      <w:r>
        <w:rPr>
          <w:lang w:val="en-US"/>
        </w:rPr>
        <w:t>T</w:t>
      </w:r>
      <w:r w:rsidRPr="008F1F1B">
        <w:rPr>
          <w:lang w:val="en-US"/>
        </w:rPr>
        <w:t xml:space="preserve">he ‘passive’ option </w:t>
      </w:r>
      <w:r>
        <w:rPr>
          <w:lang w:val="en-US"/>
        </w:rPr>
        <w:t xml:space="preserve">is that </w:t>
      </w:r>
      <w:r w:rsidRPr="008F1F1B">
        <w:rPr>
          <w:lang w:val="en-US"/>
        </w:rPr>
        <w:t xml:space="preserve">of subordinating oneself </w:t>
      </w:r>
      <w:r>
        <w:rPr>
          <w:lang w:val="en-US"/>
        </w:rPr>
        <w:t>and staying alert while</w:t>
      </w:r>
      <w:r w:rsidRPr="008F1F1B">
        <w:rPr>
          <w:lang w:val="en-US"/>
        </w:rPr>
        <w:t xml:space="preserve"> </w:t>
      </w:r>
      <w:r>
        <w:rPr>
          <w:lang w:val="en-US"/>
        </w:rPr>
        <w:t xml:space="preserve">the ‘active’ option includes </w:t>
      </w:r>
      <w:r w:rsidRPr="008F1F1B">
        <w:rPr>
          <w:lang w:val="en-US"/>
        </w:rPr>
        <w:t>using mathematics to ‘adapt’ most effectively to the measures taken.</w:t>
      </w:r>
      <w:r>
        <w:rPr>
          <w:lang w:val="en-US"/>
        </w:rPr>
        <w:t xml:space="preserve"> However, </w:t>
      </w:r>
      <w:r w:rsidRPr="008F1F1B">
        <w:rPr>
          <w:lang w:val="en-US"/>
        </w:rPr>
        <w:t>the way</w:t>
      </w:r>
      <w:r>
        <w:rPr>
          <w:lang w:val="en-US"/>
        </w:rPr>
        <w:t xml:space="preserve"> both</w:t>
      </w:r>
      <w:r w:rsidRPr="008F1F1B">
        <w:rPr>
          <w:lang w:val="en-US"/>
        </w:rPr>
        <w:t xml:space="preserve"> the passive and </w:t>
      </w:r>
      <w:r>
        <w:rPr>
          <w:lang w:val="en-US"/>
        </w:rPr>
        <w:t xml:space="preserve">the </w:t>
      </w:r>
      <w:r w:rsidRPr="008F1F1B">
        <w:rPr>
          <w:lang w:val="en-US"/>
        </w:rPr>
        <w:t>active positions are presented remind</w:t>
      </w:r>
      <w:r>
        <w:rPr>
          <w:lang w:val="en-US"/>
        </w:rPr>
        <w:t>s</w:t>
      </w:r>
      <w:r w:rsidRPr="008F1F1B">
        <w:rPr>
          <w:lang w:val="en-US"/>
        </w:rPr>
        <w:t xml:space="preserve"> us of what</w:t>
      </w:r>
      <w:r>
        <w:rPr>
          <w:lang w:val="en-US"/>
        </w:rPr>
        <w:t xml:space="preserve"> </w:t>
      </w:r>
      <w:r w:rsidRPr="002C181B">
        <w:rPr>
          <w:lang w:val="en-US"/>
        </w:rPr>
        <w:t>Kennelly</w:t>
      </w:r>
      <w:r>
        <w:rPr>
          <w:lang w:val="en-US"/>
        </w:rPr>
        <w:t xml:space="preserve"> </w:t>
      </w:r>
      <w:r w:rsidRPr="002C181B">
        <w:rPr>
          <w:lang w:val="en-US"/>
        </w:rPr>
        <w:t>&amp; Llewellyn</w:t>
      </w:r>
      <w:r>
        <w:rPr>
          <w:lang w:val="en-US"/>
        </w:rPr>
        <w:t xml:space="preserve"> </w:t>
      </w:r>
      <w:r w:rsidRPr="002C181B">
        <w:rPr>
          <w:lang w:val="en-US"/>
        </w:rPr>
        <w:t xml:space="preserve">(2011) </w:t>
      </w:r>
      <w:r w:rsidRPr="008F1F1B">
        <w:rPr>
          <w:lang w:val="en-US"/>
        </w:rPr>
        <w:t xml:space="preserve">term </w:t>
      </w:r>
      <w:r w:rsidRPr="009E5459">
        <w:rPr>
          <w:i/>
          <w:lang w:val="en-US"/>
        </w:rPr>
        <w:t>active compliance citizenship</w:t>
      </w:r>
      <w:r w:rsidRPr="008F1F1B">
        <w:rPr>
          <w:rStyle w:val="FootnoteReference"/>
          <w:lang w:val="en-US"/>
        </w:rPr>
        <w:footnoteReference w:id="44"/>
      </w:r>
      <w:r>
        <w:rPr>
          <w:lang w:val="en-US"/>
        </w:rPr>
        <w:t>:</w:t>
      </w:r>
      <w:r w:rsidRPr="008F1F1B">
        <w:rPr>
          <w:lang w:val="en-US"/>
        </w:rPr>
        <w:t xml:space="preserve"> </w:t>
      </w:r>
      <w:r>
        <w:rPr>
          <w:lang w:val="en-US"/>
        </w:rPr>
        <w:t xml:space="preserve">in this discursive formation citizens are largely excluded from political decision-making processes. In our materials, only experts are presented as being </w:t>
      </w:r>
      <w:r w:rsidR="005D18D3">
        <w:rPr>
          <w:lang w:val="en-US"/>
        </w:rPr>
        <w:t>knowledgeable</w:t>
      </w:r>
      <w:r>
        <w:rPr>
          <w:lang w:val="en-US"/>
        </w:rPr>
        <w:t xml:space="preserve"> enough to participate in discussions about measures. </w:t>
      </w:r>
    </w:p>
    <w:p w14:paraId="2AA1F3CD" w14:textId="34F478CB" w:rsidR="007D6DB0" w:rsidRDefault="00681D28" w:rsidP="00EF5CE1">
      <w:pPr>
        <w:pStyle w:val="Heading2"/>
        <w:numPr>
          <w:ilvl w:val="0"/>
          <w:numId w:val="2"/>
        </w:numPr>
        <w:rPr>
          <w:lang w:val="en-US"/>
        </w:rPr>
      </w:pPr>
      <w:r>
        <w:rPr>
          <w:lang w:val="en-US"/>
        </w:rPr>
        <w:t xml:space="preserve">Discussion: </w:t>
      </w:r>
      <w:r w:rsidR="007D6DB0">
        <w:rPr>
          <w:lang w:val="en-US"/>
        </w:rPr>
        <w:t>Looking forward</w:t>
      </w:r>
    </w:p>
    <w:p w14:paraId="690674A3" w14:textId="498A1DB7" w:rsidR="00EF5CE1" w:rsidRPr="0019630F" w:rsidRDefault="00EF5CE1" w:rsidP="00EF5CE1">
      <w:pPr>
        <w:jc w:val="both"/>
        <w:rPr>
          <w:lang w:val="en-US"/>
        </w:rPr>
      </w:pPr>
      <w:r w:rsidRPr="007B00F2">
        <w:rPr>
          <w:lang w:val="en-GB"/>
        </w:rPr>
        <w:t xml:space="preserve">Like Jablonka &amp; Bergsten (2021), we could not find any evidence in our </w:t>
      </w:r>
      <w:r>
        <w:rPr>
          <w:lang w:val="en-GB"/>
        </w:rPr>
        <w:t>(limited)</w:t>
      </w:r>
      <w:r w:rsidRPr="007B00F2">
        <w:rPr>
          <w:lang w:val="en-GB"/>
        </w:rPr>
        <w:t xml:space="preserve"> data material that sedimented discourses</w:t>
      </w:r>
      <w:r>
        <w:rPr>
          <w:lang w:val="en-GB"/>
        </w:rPr>
        <w:t xml:space="preserve"> or</w:t>
      </w:r>
      <w:r w:rsidRPr="007B00F2">
        <w:rPr>
          <w:lang w:val="en-GB"/>
        </w:rPr>
        <w:t xml:space="preserve"> taken-for-granted truth</w:t>
      </w:r>
      <w:r w:rsidR="00987936">
        <w:rPr>
          <w:lang w:val="en-GB"/>
        </w:rPr>
        <w:t>s</w:t>
      </w:r>
      <w:r w:rsidRPr="007B00F2">
        <w:rPr>
          <w:lang w:val="en-GB"/>
        </w:rPr>
        <w:t xml:space="preserve"> about mathematics </w:t>
      </w:r>
      <w:r>
        <w:rPr>
          <w:lang w:val="en-GB"/>
        </w:rPr>
        <w:t>–</w:t>
      </w:r>
      <w:r w:rsidRPr="007B00F2">
        <w:rPr>
          <w:lang w:val="en-GB"/>
        </w:rPr>
        <w:t xml:space="preserve"> </w:t>
      </w:r>
      <w:r>
        <w:rPr>
          <w:lang w:val="en-GB"/>
        </w:rPr>
        <w:t>i</w:t>
      </w:r>
      <w:r w:rsidRPr="007B00F2">
        <w:rPr>
          <w:lang w:val="en-GB"/>
        </w:rPr>
        <w:t xml:space="preserve">n particular the use of mathematics to justify political decisions </w:t>
      </w:r>
      <w:r>
        <w:rPr>
          <w:lang w:val="en-GB"/>
        </w:rPr>
        <w:t>–</w:t>
      </w:r>
      <w:r w:rsidRPr="007B00F2">
        <w:rPr>
          <w:lang w:val="en-GB"/>
        </w:rPr>
        <w:t xml:space="preserve"> </w:t>
      </w:r>
      <w:r>
        <w:rPr>
          <w:lang w:val="en-GB"/>
        </w:rPr>
        <w:t>were</w:t>
      </w:r>
      <w:r w:rsidRPr="007B00F2">
        <w:rPr>
          <w:lang w:val="en-GB"/>
        </w:rPr>
        <w:t xml:space="preserve"> at stake. </w:t>
      </w:r>
      <w:r>
        <w:rPr>
          <w:lang w:val="en-GB"/>
        </w:rPr>
        <w:t>We</w:t>
      </w:r>
      <w:r w:rsidRPr="007B00F2">
        <w:rPr>
          <w:lang w:val="en-GB"/>
        </w:rPr>
        <w:t xml:space="preserve"> </w:t>
      </w:r>
      <w:r>
        <w:rPr>
          <w:lang w:val="en-GB"/>
        </w:rPr>
        <w:t>were, however,</w:t>
      </w:r>
      <w:r w:rsidRPr="007B00F2">
        <w:rPr>
          <w:lang w:val="en-GB"/>
        </w:rPr>
        <w:t xml:space="preserve"> </w:t>
      </w:r>
      <w:r>
        <w:rPr>
          <w:lang w:val="en-GB"/>
        </w:rPr>
        <w:t>able to outline, in this case study,</w:t>
      </w:r>
      <w:r w:rsidRPr="007B00F2">
        <w:rPr>
          <w:lang w:val="en-GB"/>
        </w:rPr>
        <w:t xml:space="preserve"> how argumentati</w:t>
      </w:r>
      <w:r>
        <w:rPr>
          <w:lang w:val="en-GB"/>
        </w:rPr>
        <w:t>ve</w:t>
      </w:r>
      <w:r w:rsidRPr="007B00F2">
        <w:rPr>
          <w:lang w:val="en-GB"/>
        </w:rPr>
        <w:t xml:space="preserve"> </w:t>
      </w:r>
      <w:r>
        <w:rPr>
          <w:lang w:val="en-GB"/>
        </w:rPr>
        <w:t>patterns</w:t>
      </w:r>
      <w:r w:rsidRPr="007B00F2">
        <w:rPr>
          <w:lang w:val="en-GB"/>
        </w:rPr>
        <w:t xml:space="preserve"> described in the mathematics </w:t>
      </w:r>
      <w:r>
        <w:rPr>
          <w:lang w:val="en-GB"/>
        </w:rPr>
        <w:t>education</w:t>
      </w:r>
      <w:r w:rsidRPr="007B00F2">
        <w:rPr>
          <w:lang w:val="en-GB"/>
        </w:rPr>
        <w:t xml:space="preserve"> literature (cf. </w:t>
      </w:r>
      <w:r>
        <w:rPr>
          <w:lang w:val="en-GB"/>
        </w:rPr>
        <w:t>s</w:t>
      </w:r>
      <w:r w:rsidRPr="007B00F2">
        <w:rPr>
          <w:lang w:val="en-GB"/>
        </w:rPr>
        <w:t xml:space="preserve">ection </w:t>
      </w:r>
      <w:r>
        <w:rPr>
          <w:lang w:val="en-GB"/>
        </w:rPr>
        <w:t>2</w:t>
      </w:r>
      <w:r w:rsidRPr="007B00F2">
        <w:rPr>
          <w:lang w:val="en-GB"/>
        </w:rPr>
        <w:t xml:space="preserve">) appear in </w:t>
      </w:r>
      <w:r>
        <w:rPr>
          <w:lang w:val="en-GB"/>
        </w:rPr>
        <w:t xml:space="preserve">instances of early </w:t>
      </w:r>
      <w:r w:rsidRPr="007B00F2">
        <w:rPr>
          <w:lang w:val="en-GB"/>
        </w:rPr>
        <w:t xml:space="preserve">Corona </w:t>
      </w:r>
      <w:r>
        <w:rPr>
          <w:lang w:val="en-GB"/>
        </w:rPr>
        <w:t>reporting by the German public broadcasting service</w:t>
      </w:r>
      <w:r w:rsidRPr="007B00F2">
        <w:rPr>
          <w:lang w:val="en-GB"/>
        </w:rPr>
        <w:t xml:space="preserve">. </w:t>
      </w:r>
      <w:r>
        <w:rPr>
          <w:lang w:val="en-GB"/>
        </w:rPr>
        <w:t>It was less the occurrence of said patterns, however, that was remarkable than the observation that variations in their</w:t>
      </w:r>
      <w:r w:rsidRPr="007B00F2">
        <w:rPr>
          <w:lang w:val="en-GB"/>
        </w:rPr>
        <w:t xml:space="preserve"> interplay allow</w:t>
      </w:r>
      <w:r>
        <w:rPr>
          <w:lang w:val="en-GB"/>
        </w:rPr>
        <w:t>ed</w:t>
      </w:r>
      <w:r w:rsidRPr="007B00F2">
        <w:rPr>
          <w:lang w:val="en-GB"/>
        </w:rPr>
        <w:t xml:space="preserve"> for quite different expert-layperson-relation</w:t>
      </w:r>
      <w:r>
        <w:rPr>
          <w:lang w:val="en-GB"/>
        </w:rPr>
        <w:t>ships</w:t>
      </w:r>
      <w:r w:rsidRPr="007B00F2">
        <w:rPr>
          <w:lang w:val="en-GB"/>
        </w:rPr>
        <w:t xml:space="preserve"> (section </w:t>
      </w:r>
      <w:r>
        <w:rPr>
          <w:lang w:val="en-GB"/>
        </w:rPr>
        <w:t>4</w:t>
      </w:r>
      <w:r w:rsidRPr="007B00F2">
        <w:rPr>
          <w:lang w:val="en-GB"/>
        </w:rPr>
        <w:t>.5).</w:t>
      </w:r>
      <w:r>
        <w:rPr>
          <w:lang w:val="en-GB"/>
        </w:rPr>
        <w:t xml:space="preserve"> </w:t>
      </w:r>
      <w:r>
        <w:rPr>
          <w:lang w:val="en-US"/>
        </w:rPr>
        <w:t xml:space="preserve">In other words, </w:t>
      </w:r>
      <w:r w:rsidRPr="00EA0815">
        <w:rPr>
          <w:lang w:val="en-US"/>
        </w:rPr>
        <w:t>all materials considered in this paper constitute 'citizens' in relation to 'experts' with the help of mathematics</w:t>
      </w:r>
      <w:r w:rsidRPr="00512D4E">
        <w:rPr>
          <w:lang w:val="en-US"/>
        </w:rPr>
        <w:t>,</w:t>
      </w:r>
      <w:r>
        <w:rPr>
          <w:lang w:val="en-US"/>
        </w:rPr>
        <w:t xml:space="preserve"> but in very different ways. These different takes on citizenship and the role of mathematics stand in contrast to the simplicity of the ideal of the mathematically literate reflective </w:t>
      </w:r>
      <w:r>
        <w:rPr>
          <w:lang w:val="en-US"/>
        </w:rPr>
        <w:lastRenderedPageBreak/>
        <w:t xml:space="preserve">citizen, who uses his or her mathematical skills to actively participate in social and political life (cf. OECD definition). This observation is decidedly not intended to carry </w:t>
      </w:r>
      <w:r w:rsidR="005D18D3">
        <w:rPr>
          <w:lang w:val="en-US"/>
        </w:rPr>
        <w:t>judgmental</w:t>
      </w:r>
      <w:r>
        <w:rPr>
          <w:lang w:val="en-US"/>
        </w:rPr>
        <w:t xml:space="preserve"> undertones towards the producers of the media contributions but should motivate investigations into the conditions of possibility of the observed </w:t>
      </w:r>
      <w:r w:rsidRPr="0019630F">
        <w:rPr>
          <w:lang w:val="en-US"/>
        </w:rPr>
        <w:t>discourses and into their societal function(s).</w:t>
      </w:r>
    </w:p>
    <w:p w14:paraId="37B56FED" w14:textId="4E0BFF18" w:rsidR="00EF5CE1" w:rsidRPr="00F66BF3" w:rsidRDefault="00EF5CE1" w:rsidP="00EF5CE1">
      <w:pPr>
        <w:jc w:val="both"/>
        <w:rPr>
          <w:color w:val="FF0000"/>
          <w:lang w:val="en-GB"/>
        </w:rPr>
      </w:pPr>
      <w:r w:rsidRPr="0019630F">
        <w:rPr>
          <w:lang w:val="en-US"/>
        </w:rPr>
        <w:t xml:space="preserve">Taking a look at </w:t>
      </w:r>
      <w:r w:rsidRPr="002036DE">
        <w:rPr>
          <w:i/>
          <w:lang w:val="en-US"/>
        </w:rPr>
        <w:t>power relations</w:t>
      </w:r>
      <w:r w:rsidRPr="0019630F">
        <w:rPr>
          <w:lang w:val="en-US"/>
        </w:rPr>
        <w:t xml:space="preserve"> it becomes apparent that Fischer’s idealized model of political decision-making processes assumes asymmetrical power constellations (see section 2): When politicians consult experts in order to draw on their (scientific) expertise, experts can only advise politicians, but it is the function of politics to make and carry out the decisions. Citizens (ideally conceptualized as actively participating in the political process)</w:t>
      </w:r>
      <w:r>
        <w:rPr>
          <w:lang w:val="en-US"/>
        </w:rPr>
        <w:t xml:space="preserve"> stand in a similar relation to experts, as they are expected to base their reflected judgements on facts, in other words, on expert knowledge. Power is constituted in two different forms, </w:t>
      </w:r>
      <w:r w:rsidRPr="002036DE">
        <w:rPr>
          <w:i/>
          <w:lang w:val="en-US"/>
        </w:rPr>
        <w:t>knowledge</w:t>
      </w:r>
      <w:r>
        <w:rPr>
          <w:lang w:val="en-US"/>
        </w:rPr>
        <w:t xml:space="preserve"> and </w:t>
      </w:r>
      <w:r w:rsidRPr="002036DE">
        <w:rPr>
          <w:i/>
          <w:lang w:val="en-US"/>
        </w:rPr>
        <w:t>decision</w:t>
      </w:r>
      <w:r w:rsidR="004E6572">
        <w:rPr>
          <w:i/>
          <w:lang w:val="en-US"/>
        </w:rPr>
        <w:t>-</w:t>
      </w:r>
      <w:r w:rsidRPr="002036DE">
        <w:rPr>
          <w:i/>
          <w:lang w:val="en-US"/>
        </w:rPr>
        <w:t>making</w:t>
      </w:r>
      <w:r>
        <w:rPr>
          <w:lang w:val="en-US"/>
        </w:rPr>
        <w:t xml:space="preserve">, and unequally distributed among the three groups of actors. Within this description, it might be easily </w:t>
      </w:r>
      <w:r w:rsidRPr="008F1F1B">
        <w:rPr>
          <w:lang w:val="en-GB"/>
        </w:rPr>
        <w:t>presupposed who is an expert and who is a layperson. But it is not always clear, who has relevant expertis</w:t>
      </w:r>
      <w:r>
        <w:rPr>
          <w:lang w:val="en-GB"/>
        </w:rPr>
        <w:t>e and how different forms of expertise are related to each other in political decision</w:t>
      </w:r>
      <w:r w:rsidR="004E6572">
        <w:rPr>
          <w:lang w:val="en-GB"/>
        </w:rPr>
        <w:t>-</w:t>
      </w:r>
      <w:r>
        <w:rPr>
          <w:lang w:val="en-GB"/>
        </w:rPr>
        <w:t>making</w:t>
      </w:r>
      <w:r w:rsidRPr="008F1F1B">
        <w:rPr>
          <w:lang w:val="en-GB"/>
        </w:rPr>
        <w:t xml:space="preserve">. </w:t>
      </w:r>
      <w:r w:rsidRPr="001B356C">
        <w:rPr>
          <w:lang w:val="en-GB"/>
        </w:rPr>
        <w:t xml:space="preserve">In our examples, mathematics </w:t>
      </w:r>
      <w:r>
        <w:rPr>
          <w:lang w:val="en-GB"/>
        </w:rPr>
        <w:t>served</w:t>
      </w:r>
      <w:r w:rsidRPr="00E32205">
        <w:rPr>
          <w:lang w:val="en-GB"/>
        </w:rPr>
        <w:t xml:space="preserve"> </w:t>
      </w:r>
      <w:r>
        <w:rPr>
          <w:lang w:val="en-GB"/>
        </w:rPr>
        <w:t>t</w:t>
      </w:r>
      <w:r w:rsidRPr="001B356C">
        <w:rPr>
          <w:lang w:val="en-GB"/>
        </w:rPr>
        <w:t>o establish an</w:t>
      </w:r>
      <w:r>
        <w:rPr>
          <w:lang w:val="en-GB"/>
        </w:rPr>
        <w:t xml:space="preserve"> expert-status (e.g. RKI). If we follow Biesta’s argument that the meaning of citizenship is not a positive, </w:t>
      </w:r>
      <w:r w:rsidR="005D18D3">
        <w:rPr>
          <w:lang w:val="en-GB"/>
        </w:rPr>
        <w:t>definable</w:t>
      </w:r>
      <w:r>
        <w:rPr>
          <w:lang w:val="en-GB"/>
        </w:rPr>
        <w:t xml:space="preserve"> identity (section 2) and</w:t>
      </w:r>
      <w:r w:rsidR="00421854">
        <w:rPr>
          <w:lang w:val="en-GB"/>
        </w:rPr>
        <w:t>,</w:t>
      </w:r>
      <w:r>
        <w:rPr>
          <w:lang w:val="en-GB"/>
        </w:rPr>
        <w:t xml:space="preserve"> as such</w:t>
      </w:r>
      <w:r w:rsidR="00421854">
        <w:rPr>
          <w:lang w:val="en-GB"/>
        </w:rPr>
        <w:t>,</w:t>
      </w:r>
      <w:r>
        <w:rPr>
          <w:lang w:val="en-GB"/>
        </w:rPr>
        <w:t xml:space="preserve"> the duplet concept of </w:t>
      </w:r>
      <w:proofErr w:type="spellStart"/>
      <w:r>
        <w:rPr>
          <w:lang w:val="en-GB"/>
        </w:rPr>
        <w:t>expert|layperson</w:t>
      </w:r>
      <w:proofErr w:type="spellEnd"/>
      <w:r>
        <w:rPr>
          <w:lang w:val="en-GB"/>
        </w:rPr>
        <w:t xml:space="preserve"> is no fixed </w:t>
      </w:r>
      <w:proofErr w:type="gramStart"/>
      <w:r>
        <w:rPr>
          <w:lang w:val="en-GB"/>
        </w:rPr>
        <w:t>entity</w:t>
      </w:r>
      <w:proofErr w:type="gramEnd"/>
      <w:r>
        <w:rPr>
          <w:lang w:val="en-GB"/>
        </w:rPr>
        <w:t xml:space="preserve"> but their specific relationship is constituted in discourse, then the question </w:t>
      </w:r>
      <w:r w:rsidRPr="008F1F1B">
        <w:rPr>
          <w:lang w:val="en-GB"/>
        </w:rPr>
        <w:t xml:space="preserve">of the communicative framing of these roles needs to be </w:t>
      </w:r>
      <w:r w:rsidR="00026EEA">
        <w:rPr>
          <w:lang w:val="en-GB"/>
        </w:rPr>
        <w:t xml:space="preserve">made a topic </w:t>
      </w:r>
      <w:r>
        <w:rPr>
          <w:lang w:val="en-GB"/>
        </w:rPr>
        <w:t>in education</w:t>
      </w:r>
      <w:r w:rsidRPr="008F1F1B">
        <w:rPr>
          <w:lang w:val="en-GB"/>
        </w:rPr>
        <w:t xml:space="preserve">. </w:t>
      </w:r>
      <w:r>
        <w:rPr>
          <w:lang w:val="en-US"/>
        </w:rPr>
        <w:t xml:space="preserve">Public media plays an important role in the organization of expert-laypeople communication at a large scale. Our findings suggest that reducing Fischer’s work to a didactic model of educating laypersons for expert-citizen </w:t>
      </w:r>
      <w:r w:rsidRPr="00F66BF3">
        <w:rPr>
          <w:lang w:val="en-US"/>
        </w:rPr>
        <w:t xml:space="preserve">communication cannot do justice to the complexities of political processes as a part of the broader social order. </w:t>
      </w:r>
      <w:r>
        <w:rPr>
          <w:lang w:val="en-US"/>
        </w:rPr>
        <w:t>Such</w:t>
      </w:r>
      <w:r w:rsidRPr="00F66BF3">
        <w:rPr>
          <w:lang w:val="en-US"/>
        </w:rPr>
        <w:t xml:space="preserve"> reduction to a didactic model bears the danger to reduce the role of mathematics to the provision of </w:t>
      </w:r>
      <w:r>
        <w:rPr>
          <w:lang w:val="en-US"/>
        </w:rPr>
        <w:t>information/</w:t>
      </w:r>
      <w:r w:rsidRPr="00F66BF3">
        <w:rPr>
          <w:lang w:val="en-US"/>
        </w:rPr>
        <w:t xml:space="preserve">facts and deny its formative power in the constitution of the relationship. </w:t>
      </w:r>
      <w:proofErr w:type="gramStart"/>
      <w:r w:rsidRPr="00F66BF3">
        <w:rPr>
          <w:lang w:val="en-US"/>
        </w:rPr>
        <w:t>Instead</w:t>
      </w:r>
      <w:proofErr w:type="gramEnd"/>
      <w:r w:rsidRPr="00F66BF3">
        <w:rPr>
          <w:lang w:val="en-US"/>
        </w:rPr>
        <w:t xml:space="preserve"> expert-citizen communication should be seen as an institution that organizes life in modern societies.</w:t>
      </w:r>
      <w:r>
        <w:rPr>
          <w:lang w:val="en-US"/>
        </w:rPr>
        <w:t xml:space="preserve"> </w:t>
      </w:r>
      <w:r w:rsidRPr="007B00F2">
        <w:rPr>
          <w:lang w:val="en-US"/>
        </w:rPr>
        <w:t>Following this perspective, our findings point to two interrelated basic dilemmas</w:t>
      </w:r>
      <w:r>
        <w:rPr>
          <w:lang w:val="en-US"/>
        </w:rPr>
        <w:t>:</w:t>
      </w:r>
      <w:r w:rsidRPr="00F66BF3">
        <w:rPr>
          <w:color w:val="FF0000"/>
          <w:lang w:val="en-US"/>
        </w:rPr>
        <w:t xml:space="preserve"> </w:t>
      </w:r>
      <w:r w:rsidRPr="007B00F2">
        <w:rPr>
          <w:lang w:val="en-US"/>
        </w:rPr>
        <w:t>(1) The division of labour and necessary specialisation in modern societies requires an organisation of shared responsibili</w:t>
      </w:r>
      <w:r>
        <w:rPr>
          <w:lang w:val="en-US"/>
        </w:rPr>
        <w:t xml:space="preserve">ty. The degree of modern specialization demands a </w:t>
      </w:r>
      <w:r w:rsidR="005D18D3">
        <w:rPr>
          <w:lang w:val="en-US"/>
        </w:rPr>
        <w:t>distinction</w:t>
      </w:r>
      <w:r>
        <w:rPr>
          <w:lang w:val="en-US"/>
        </w:rPr>
        <w:t xml:space="preserve"> between experts and laypersons, which in turn </w:t>
      </w:r>
      <w:r w:rsidRPr="00DE737A">
        <w:rPr>
          <w:lang w:val="en-US"/>
        </w:rPr>
        <w:t>makes it necessary to deal with the tension between trust and critical scrutiny in communicati</w:t>
      </w:r>
      <w:r>
        <w:rPr>
          <w:lang w:val="en-US"/>
        </w:rPr>
        <w:t>on.</w:t>
      </w:r>
      <w:r w:rsidRPr="007B00F2">
        <w:rPr>
          <w:lang w:val="en-US"/>
        </w:rPr>
        <w:t xml:space="preserve"> </w:t>
      </w:r>
      <w:r w:rsidRPr="007B00F2">
        <w:rPr>
          <w:lang w:val="en-GB"/>
        </w:rPr>
        <w:t>(2) In theory, representative democracy demands that individuals be informed</w:t>
      </w:r>
      <w:r>
        <w:rPr>
          <w:lang w:val="en-GB"/>
        </w:rPr>
        <w:t xml:space="preserve"> in such depth,</w:t>
      </w:r>
      <w:r w:rsidRPr="007B00F2">
        <w:rPr>
          <w:lang w:val="en-GB"/>
        </w:rPr>
        <w:t xml:space="preserve"> that they can make </w:t>
      </w:r>
      <w:r w:rsidR="00C74A6E">
        <w:rPr>
          <w:lang w:val="en-GB"/>
        </w:rPr>
        <w:t>‘</w:t>
      </w:r>
      <w:r w:rsidR="00080624">
        <w:rPr>
          <w:lang w:val="en-GB"/>
        </w:rPr>
        <w:t xml:space="preserve">informed </w:t>
      </w:r>
      <w:proofErr w:type="gramStart"/>
      <w:r w:rsidRPr="007B00F2">
        <w:rPr>
          <w:lang w:val="en-GB"/>
        </w:rPr>
        <w:t>decisions</w:t>
      </w:r>
      <w:r w:rsidR="00C74A6E">
        <w:rPr>
          <w:lang w:val="en-GB"/>
        </w:rPr>
        <w:t>’</w:t>
      </w:r>
      <w:proofErr w:type="gramEnd"/>
      <w:r w:rsidRPr="007B00F2">
        <w:rPr>
          <w:lang w:val="en-GB"/>
        </w:rPr>
        <w:t xml:space="preserve">. Kollosche </w:t>
      </w:r>
      <w:r>
        <w:rPr>
          <w:lang w:val="en-GB"/>
        </w:rPr>
        <w:t>&amp;</w:t>
      </w:r>
      <w:r w:rsidRPr="007B00F2">
        <w:rPr>
          <w:lang w:val="en-GB"/>
        </w:rPr>
        <w:t xml:space="preserve"> Meyerhöfer (2021) formulate the demand on </w:t>
      </w:r>
      <w:r w:rsidRPr="00B90AF6">
        <w:rPr>
          <w:lang w:val="en-GB"/>
        </w:rPr>
        <w:t>compulsory mathematics education derived from</w:t>
      </w:r>
      <w:r w:rsidRPr="007B00F2">
        <w:rPr>
          <w:lang w:val="en-GB"/>
        </w:rPr>
        <w:t xml:space="preserve"> this as follows: </w:t>
      </w:r>
    </w:p>
    <w:p w14:paraId="4693A15A" w14:textId="77777777" w:rsidR="00EF5CE1" w:rsidRDefault="00EF5CE1" w:rsidP="00EF5CE1">
      <w:pPr>
        <w:jc w:val="both"/>
        <w:rPr>
          <w:lang w:val="en-GB"/>
        </w:rPr>
      </w:pPr>
      <w:r>
        <w:rPr>
          <w:lang w:val="en-US"/>
        </w:rPr>
        <w:t>“</w:t>
      </w:r>
      <w:r w:rsidRPr="007B00F2">
        <w:rPr>
          <w:i/>
          <w:lang w:val="en-US"/>
        </w:rPr>
        <w:t xml:space="preserve">Maturity and citizenship in a democracy require that laypersons are able to critically evaluate experts’ use of mathematics. Learning to critically reflect on the use of mathematics, including the acquisition of the mathematical knowledge and skills required to that end, has been repeatedly postulated as an indispensable goal of compulsory education in mathematics. However, it remained unclear in how far such reflection is possible, even for the well-educated </w:t>
      </w:r>
      <w:r w:rsidRPr="007B00F2">
        <w:rPr>
          <w:i/>
          <w:lang w:val="en-GB"/>
        </w:rPr>
        <w:t>layperson in mathematics</w:t>
      </w:r>
      <w:r w:rsidRPr="00F66BF3">
        <w:rPr>
          <w:lang w:val="en-GB"/>
        </w:rPr>
        <w:t>.”</w:t>
      </w:r>
      <w:r>
        <w:rPr>
          <w:lang w:val="en-GB"/>
        </w:rPr>
        <w:t xml:space="preserve"> (p. 401)</w:t>
      </w:r>
    </w:p>
    <w:p w14:paraId="28A1D3C3" w14:textId="41E3E282" w:rsidR="00EF5CE1" w:rsidRPr="00F66BF3" w:rsidRDefault="00EF5CE1" w:rsidP="00EF5CE1">
      <w:pPr>
        <w:jc w:val="both"/>
        <w:rPr>
          <w:lang w:val="en-US"/>
        </w:rPr>
      </w:pPr>
      <w:r w:rsidRPr="00F66BF3">
        <w:rPr>
          <w:lang w:val="en-US"/>
        </w:rPr>
        <w:t xml:space="preserve">This short quote already hints at doubts about the feasibility of this </w:t>
      </w:r>
      <w:r w:rsidRPr="00A94731">
        <w:rPr>
          <w:lang w:val="en-US"/>
        </w:rPr>
        <w:t>demand</w:t>
      </w:r>
      <w:r w:rsidRPr="00F66BF3">
        <w:rPr>
          <w:lang w:val="en-US"/>
        </w:rPr>
        <w:t xml:space="preserve">.   </w:t>
      </w:r>
    </w:p>
    <w:p w14:paraId="6345A00D" w14:textId="0334DC46" w:rsidR="00EF5CE1" w:rsidRDefault="00EF5CE1" w:rsidP="00EF5CE1">
      <w:pPr>
        <w:jc w:val="both"/>
        <w:rPr>
          <w:lang w:val="en-GB"/>
        </w:rPr>
      </w:pPr>
      <w:r w:rsidRPr="00F66BF3">
        <w:rPr>
          <w:lang w:val="en-US"/>
        </w:rPr>
        <w:t>In Klafki's sense</w:t>
      </w:r>
      <w:r>
        <w:rPr>
          <w:lang w:val="en-US"/>
        </w:rPr>
        <w:t xml:space="preserve"> (2007)</w:t>
      </w:r>
      <w:r w:rsidRPr="00F66BF3">
        <w:rPr>
          <w:lang w:val="en-US"/>
        </w:rPr>
        <w:t xml:space="preserve">, these two interrelated basic dilemmas can be </w:t>
      </w:r>
      <w:r w:rsidR="003E16C4">
        <w:rPr>
          <w:lang w:val="en-US"/>
        </w:rPr>
        <w:t>regarded</w:t>
      </w:r>
      <w:r w:rsidR="00024C29" w:rsidRPr="00F66BF3">
        <w:rPr>
          <w:lang w:val="en-US"/>
        </w:rPr>
        <w:t xml:space="preserve"> </w:t>
      </w:r>
      <w:r w:rsidRPr="00A46E87">
        <w:rPr>
          <w:lang w:val="en-US"/>
        </w:rPr>
        <w:t xml:space="preserve">as an </w:t>
      </w:r>
      <w:r w:rsidRPr="00EA0815">
        <w:rPr>
          <w:i/>
          <w:lang w:val="en-US"/>
        </w:rPr>
        <w:t>epoch</w:t>
      </w:r>
      <w:r>
        <w:rPr>
          <w:i/>
          <w:lang w:val="en-US"/>
        </w:rPr>
        <w:t>e</w:t>
      </w:r>
      <w:r w:rsidRPr="00EA0815">
        <w:rPr>
          <w:i/>
          <w:lang w:val="en-US"/>
        </w:rPr>
        <w:t>-typical key issue</w:t>
      </w:r>
      <w:r w:rsidRPr="00A46E87">
        <w:rPr>
          <w:lang w:val="en-US"/>
        </w:rPr>
        <w:t xml:space="preserve"> (</w:t>
      </w:r>
      <w:r w:rsidRPr="00A46E87">
        <w:rPr>
          <w:i/>
          <w:lang w:val="en-US"/>
        </w:rPr>
        <w:t>epochaltypisches Schlüsselproblem</w:t>
      </w:r>
      <w:r w:rsidRPr="00A46E87">
        <w:rPr>
          <w:lang w:val="en-US"/>
        </w:rPr>
        <w:t>)</w:t>
      </w:r>
      <w:r w:rsidR="00C66550">
        <w:rPr>
          <w:lang w:val="en-US"/>
        </w:rPr>
        <w:t>,</w:t>
      </w:r>
      <w:r w:rsidRPr="00A46E87">
        <w:rPr>
          <w:lang w:val="en-US"/>
        </w:rPr>
        <w:t xml:space="preserve"> that manifest</w:t>
      </w:r>
      <w:r w:rsidR="003B0389">
        <w:rPr>
          <w:lang w:val="en-US"/>
        </w:rPr>
        <w:t>ed</w:t>
      </w:r>
      <w:r w:rsidRPr="00A46E87">
        <w:rPr>
          <w:lang w:val="en-US"/>
        </w:rPr>
        <w:t xml:space="preserve"> in </w:t>
      </w:r>
      <w:r w:rsidR="00C66550">
        <w:rPr>
          <w:lang w:val="en-US"/>
        </w:rPr>
        <w:t>the</w:t>
      </w:r>
      <w:r w:rsidRPr="00A46E87">
        <w:rPr>
          <w:lang w:val="en-US"/>
        </w:rPr>
        <w:t xml:space="preserve"> mathematics-heavy crisis communication</w:t>
      </w:r>
      <w:r w:rsidR="00C66550">
        <w:rPr>
          <w:lang w:val="en-US"/>
        </w:rPr>
        <w:t xml:space="preserve"> about COVID-19</w:t>
      </w:r>
      <w:r w:rsidRPr="00A46E87">
        <w:rPr>
          <w:lang w:val="en-US"/>
        </w:rPr>
        <w:t xml:space="preserve"> in a </w:t>
      </w:r>
      <w:r w:rsidR="00347CC8">
        <w:rPr>
          <w:lang w:val="en-US"/>
        </w:rPr>
        <w:t>particular</w:t>
      </w:r>
      <w:r w:rsidR="00347CC8" w:rsidRPr="00A46E87">
        <w:rPr>
          <w:lang w:val="en-US"/>
        </w:rPr>
        <w:t xml:space="preserve"> </w:t>
      </w:r>
      <w:r w:rsidRPr="00A46E87">
        <w:rPr>
          <w:lang w:val="en-US"/>
        </w:rPr>
        <w:t xml:space="preserve">manner. </w:t>
      </w:r>
      <w:r w:rsidR="00C66550">
        <w:rPr>
          <w:lang w:val="en-GB"/>
        </w:rPr>
        <w:t>E</w:t>
      </w:r>
      <w:r w:rsidRPr="00EA0815">
        <w:rPr>
          <w:lang w:val="en-GB"/>
        </w:rPr>
        <w:t xml:space="preserve">poche-typical key </w:t>
      </w:r>
      <w:r w:rsidRPr="00C66550">
        <w:rPr>
          <w:lang w:val="en-GB"/>
        </w:rPr>
        <w:t>issues</w:t>
      </w:r>
      <w:r w:rsidRPr="002036DE">
        <w:rPr>
          <w:lang w:val="en-GB"/>
        </w:rPr>
        <w:t xml:space="preserve"> </w:t>
      </w:r>
      <w:r w:rsidRPr="00C66550">
        <w:rPr>
          <w:lang w:val="en-GB"/>
        </w:rPr>
        <w:t>describe</w:t>
      </w:r>
      <w:r w:rsidRPr="006B2852">
        <w:rPr>
          <w:lang w:val="en-GB"/>
        </w:rPr>
        <w:t xml:space="preserve"> general challenges of coexistence and organizing life in a modern democratic society and are furthermore specific to the era people live in</w:t>
      </w:r>
      <w:r w:rsidR="00C66550">
        <w:rPr>
          <w:lang w:val="en-GB"/>
        </w:rPr>
        <w:t>.</w:t>
      </w:r>
      <w:r w:rsidRPr="006B2852">
        <w:rPr>
          <w:lang w:val="en-GB"/>
        </w:rPr>
        <w:t xml:space="preserve"> </w:t>
      </w:r>
      <w:r w:rsidR="00C66550" w:rsidRPr="00A46E87">
        <w:rPr>
          <w:lang w:val="en-GB"/>
        </w:rPr>
        <w:t>The</w:t>
      </w:r>
      <w:r w:rsidR="00C66550">
        <w:rPr>
          <w:lang w:val="en-GB"/>
        </w:rPr>
        <w:t>ir</w:t>
      </w:r>
      <w:r w:rsidR="00C66550" w:rsidRPr="00A46E87">
        <w:rPr>
          <w:lang w:val="en-GB"/>
        </w:rPr>
        <w:t xml:space="preserve"> elaboration</w:t>
      </w:r>
      <w:r w:rsidR="00C66550" w:rsidRPr="006B2852">
        <w:rPr>
          <w:lang w:val="en-GB"/>
        </w:rPr>
        <w:t xml:space="preserve"> </w:t>
      </w:r>
      <w:r>
        <w:rPr>
          <w:lang w:val="en-GB"/>
        </w:rPr>
        <w:t xml:space="preserve">is considered </w:t>
      </w:r>
      <w:r w:rsidRPr="006B2852">
        <w:rPr>
          <w:lang w:val="en-GB"/>
        </w:rPr>
        <w:t>to be substantial for general educatio</w:t>
      </w:r>
      <w:r>
        <w:rPr>
          <w:lang w:val="en-GB"/>
        </w:rPr>
        <w:t>n</w:t>
      </w:r>
      <w:r w:rsidRPr="006B2852">
        <w:rPr>
          <w:lang w:val="en-GB"/>
        </w:rPr>
        <w:t>.</w:t>
      </w:r>
      <w:r>
        <w:rPr>
          <w:lang w:val="en-GB"/>
        </w:rPr>
        <w:t xml:space="preserve"> Central for the educational endeavour is the collaborative elaboration and negotiation of these tricky, ambig</w:t>
      </w:r>
      <w:r w:rsidR="00D200E7">
        <w:rPr>
          <w:lang w:val="en-GB"/>
        </w:rPr>
        <w:t>u</w:t>
      </w:r>
      <w:r>
        <w:rPr>
          <w:lang w:val="en-GB"/>
        </w:rPr>
        <w:t xml:space="preserve">ous, and not univocally </w:t>
      </w:r>
      <w:r w:rsidR="005D18D3">
        <w:rPr>
          <w:lang w:val="en-GB"/>
        </w:rPr>
        <w:t>solvable</w:t>
      </w:r>
      <w:r>
        <w:rPr>
          <w:lang w:val="en-GB"/>
        </w:rPr>
        <w:t xml:space="preserve"> issues. Therefore, the educational task goes beyond the provision and </w:t>
      </w:r>
      <w:r w:rsidRPr="008254E0">
        <w:rPr>
          <w:lang w:val="en-GB"/>
        </w:rPr>
        <w:t>transmission of stockpile knowledge</w:t>
      </w:r>
      <w:r>
        <w:rPr>
          <w:lang w:val="en-GB"/>
        </w:rPr>
        <w:t xml:space="preserve">. Of course, being </w:t>
      </w:r>
      <w:r w:rsidR="005D18D3">
        <w:rPr>
          <w:lang w:val="en-GB"/>
        </w:rPr>
        <w:t>knowledgeable</w:t>
      </w:r>
      <w:r>
        <w:rPr>
          <w:lang w:val="en-GB"/>
        </w:rPr>
        <w:t xml:space="preserve">, at </w:t>
      </w:r>
      <w:r>
        <w:rPr>
          <w:lang w:val="en-GB"/>
        </w:rPr>
        <w:lastRenderedPageBreak/>
        <w:t>least of the basics, is necessary for a democratic citizenship education. But it is not sufficient.</w:t>
      </w:r>
      <w:r w:rsidRPr="00B90AF6">
        <w:rPr>
          <w:lang w:val="en-GB"/>
        </w:rPr>
        <w:t xml:space="preserve"> </w:t>
      </w:r>
      <w:r>
        <w:rPr>
          <w:lang w:val="en-GB"/>
        </w:rPr>
        <w:t>I</w:t>
      </w:r>
      <w:r w:rsidRPr="005848BB">
        <w:rPr>
          <w:lang w:val="en-GB"/>
        </w:rPr>
        <w:t>ndicating possibilities</w:t>
      </w:r>
      <w:r>
        <w:rPr>
          <w:lang w:val="en-GB"/>
        </w:rPr>
        <w:t xml:space="preserve"> of democratic access and participation</w:t>
      </w:r>
      <w:r w:rsidRPr="005848BB">
        <w:rPr>
          <w:lang w:val="en-GB"/>
        </w:rPr>
        <w:t xml:space="preserve"> and thus also identifying areas of tension and obstacles</w:t>
      </w:r>
      <w:r>
        <w:rPr>
          <w:lang w:val="en-GB"/>
        </w:rPr>
        <w:t xml:space="preserve"> in and for the democratic process</w:t>
      </w:r>
      <w:r>
        <w:rPr>
          <w:rStyle w:val="FootnoteReference"/>
          <w:lang w:val="en-GB"/>
        </w:rPr>
        <w:footnoteReference w:id="45"/>
      </w:r>
      <w:r>
        <w:rPr>
          <w:lang w:val="en-GB"/>
        </w:rPr>
        <w:t xml:space="preserve"> are equally important tasks of (critical) citizenship education</w:t>
      </w:r>
      <w:r w:rsidRPr="005848BB">
        <w:rPr>
          <w:lang w:val="en-GB"/>
        </w:rPr>
        <w:t>.</w:t>
      </w:r>
      <w:r>
        <w:rPr>
          <w:lang w:val="en-GB"/>
        </w:rPr>
        <w:t xml:space="preserve"> </w:t>
      </w:r>
      <w:r w:rsidRPr="00B90AF6">
        <w:rPr>
          <w:lang w:val="en-GB"/>
        </w:rPr>
        <w:t>E</w:t>
      </w:r>
      <w:r w:rsidRPr="00B90AF6">
        <w:rPr>
          <w:lang w:val="en-US"/>
        </w:rPr>
        <w:t>ducation</w:t>
      </w:r>
      <w:r w:rsidRPr="00F66BF3">
        <w:rPr>
          <w:lang w:val="en-US"/>
        </w:rPr>
        <w:t xml:space="preserve"> cannot solve this epoch</w:t>
      </w:r>
      <w:r>
        <w:rPr>
          <w:lang w:val="en-US"/>
        </w:rPr>
        <w:t>e-</w:t>
      </w:r>
      <w:r w:rsidRPr="00F66BF3">
        <w:rPr>
          <w:lang w:val="en-US"/>
        </w:rPr>
        <w:t xml:space="preserve">typical key </w:t>
      </w:r>
      <w:r>
        <w:rPr>
          <w:lang w:val="en-US"/>
        </w:rPr>
        <w:t>issue</w:t>
      </w:r>
      <w:r w:rsidRPr="00F66BF3">
        <w:rPr>
          <w:lang w:val="en-US"/>
        </w:rPr>
        <w:t xml:space="preserve">, but it can offer </w:t>
      </w:r>
      <w:r w:rsidR="00F400FD">
        <w:rPr>
          <w:lang w:val="en-US"/>
        </w:rPr>
        <w:t xml:space="preserve">a </w:t>
      </w:r>
      <w:r w:rsidRPr="00F66BF3">
        <w:rPr>
          <w:lang w:val="en-US"/>
        </w:rPr>
        <w:t>space for collective confrontation</w:t>
      </w:r>
      <w:r>
        <w:rPr>
          <w:lang w:val="en-US"/>
        </w:rPr>
        <w:t xml:space="preserve"> with, examination of and discussion</w:t>
      </w:r>
      <w:r w:rsidRPr="00F66BF3">
        <w:rPr>
          <w:lang w:val="en-US"/>
        </w:rPr>
        <w:t xml:space="preserve"> </w:t>
      </w:r>
      <w:r>
        <w:rPr>
          <w:lang w:val="en-US"/>
        </w:rPr>
        <w:t>about</w:t>
      </w:r>
      <w:r w:rsidRPr="00F66BF3">
        <w:rPr>
          <w:lang w:val="en-US"/>
        </w:rPr>
        <w:t xml:space="preserve"> it</w:t>
      </w:r>
      <w:r>
        <w:rPr>
          <w:lang w:val="en-US"/>
        </w:rPr>
        <w:t>,</w:t>
      </w:r>
      <w:r w:rsidRPr="00F66BF3">
        <w:rPr>
          <w:lang w:val="en-US"/>
        </w:rPr>
        <w:t xml:space="preserve"> thus </w:t>
      </w:r>
      <w:r>
        <w:rPr>
          <w:lang w:val="en-US"/>
        </w:rPr>
        <w:t>making possible</w:t>
      </w:r>
      <w:r w:rsidRPr="00F66BF3">
        <w:rPr>
          <w:lang w:val="en-US"/>
        </w:rPr>
        <w:t xml:space="preserve"> a joint </w:t>
      </w:r>
      <w:r>
        <w:rPr>
          <w:lang w:val="en-US"/>
        </w:rPr>
        <w:t>handling of</w:t>
      </w:r>
      <w:r w:rsidRPr="00F66BF3">
        <w:rPr>
          <w:lang w:val="en-US"/>
        </w:rPr>
        <w:t xml:space="preserve"> it.</w:t>
      </w:r>
      <w:r>
        <w:rPr>
          <w:lang w:val="en-US"/>
        </w:rPr>
        <w:t xml:space="preserve"> For this educational endeavor questions relating to the </w:t>
      </w:r>
      <w:r>
        <w:rPr>
          <w:lang w:val="en-GB"/>
        </w:rPr>
        <w:t xml:space="preserve">entanglement of mathematics in social relations need to be considered a legitimate part of mathematics education and be open for debate. </w:t>
      </w:r>
      <w:r w:rsidRPr="00EA0815">
        <w:rPr>
          <w:lang w:val="en-GB"/>
        </w:rPr>
        <w:t>Jablonka</w:t>
      </w:r>
      <w:r>
        <w:rPr>
          <w:lang w:val="en-GB"/>
        </w:rPr>
        <w:t>’s</w:t>
      </w:r>
      <w:r w:rsidRPr="00EA0815">
        <w:rPr>
          <w:lang w:val="en-GB"/>
        </w:rPr>
        <w:t xml:space="preserve"> </w:t>
      </w:r>
      <w:r>
        <w:rPr>
          <w:lang w:val="en-GB"/>
        </w:rPr>
        <w:t>&amp;</w:t>
      </w:r>
      <w:r w:rsidRPr="00EA0815">
        <w:rPr>
          <w:lang w:val="en-GB"/>
        </w:rPr>
        <w:t xml:space="preserve"> Bergsten</w:t>
      </w:r>
      <w:r>
        <w:rPr>
          <w:lang w:val="en-GB"/>
        </w:rPr>
        <w:t>’s</w:t>
      </w:r>
      <w:r w:rsidRPr="00EA0815">
        <w:rPr>
          <w:lang w:val="en-GB"/>
        </w:rPr>
        <w:t xml:space="preserve"> (2021) </w:t>
      </w:r>
      <w:r>
        <w:rPr>
          <w:lang w:val="en-GB"/>
        </w:rPr>
        <w:t>proposal</w:t>
      </w:r>
      <w:r w:rsidRPr="00EA0815">
        <w:rPr>
          <w:lang w:val="en-GB"/>
        </w:rPr>
        <w:t xml:space="preserve"> to make strategies of using mathematics in political discourse</w:t>
      </w:r>
      <w:r>
        <w:rPr>
          <w:lang w:val="en-GB"/>
        </w:rPr>
        <w:t>s</w:t>
      </w:r>
      <w:r w:rsidRPr="00EA0815">
        <w:rPr>
          <w:lang w:val="en-GB"/>
        </w:rPr>
        <w:t xml:space="preserve"> </w:t>
      </w:r>
      <w:r w:rsidRPr="00037E82">
        <w:rPr>
          <w:lang w:val="en-GB"/>
        </w:rPr>
        <w:t xml:space="preserve">visible </w:t>
      </w:r>
      <w:r>
        <w:rPr>
          <w:lang w:val="en-GB"/>
        </w:rPr>
        <w:t xml:space="preserve">to students </w:t>
      </w:r>
      <w:r w:rsidRPr="00EA0815">
        <w:rPr>
          <w:lang w:val="en-GB"/>
        </w:rPr>
        <w:t xml:space="preserve">could be a first step in </w:t>
      </w:r>
      <w:r w:rsidR="006A1C70">
        <w:rPr>
          <w:lang w:val="en-GB"/>
        </w:rPr>
        <w:t xml:space="preserve">this direction of </w:t>
      </w:r>
      <w:r w:rsidRPr="00EA0815">
        <w:rPr>
          <w:lang w:val="en-GB"/>
        </w:rPr>
        <w:t>fostering critical mathematical literacy.</w:t>
      </w:r>
    </w:p>
    <w:p w14:paraId="011A061E" w14:textId="77777777" w:rsidR="00EF5CE1" w:rsidRPr="00F66BF3" w:rsidRDefault="00EF5CE1" w:rsidP="00EF5CE1">
      <w:pPr>
        <w:jc w:val="both"/>
        <w:rPr>
          <w:color w:val="FF0000"/>
          <w:lang w:val="en-GB"/>
        </w:rPr>
      </w:pPr>
      <w:r>
        <w:rPr>
          <w:lang w:val="en-GB"/>
        </w:rPr>
        <w:t xml:space="preserve">To create a basis for such educational processes, </w:t>
      </w:r>
      <w:r w:rsidRPr="008F1F1B">
        <w:rPr>
          <w:lang w:val="en-US"/>
        </w:rPr>
        <w:t>we see it as</w:t>
      </w:r>
      <w:r>
        <w:rPr>
          <w:lang w:val="en-US"/>
        </w:rPr>
        <w:t xml:space="preserve"> a</w:t>
      </w:r>
      <w:r w:rsidRPr="008F1F1B">
        <w:rPr>
          <w:lang w:val="en-US"/>
        </w:rPr>
        <w:t xml:space="preserve"> relevant task for mathematics education research to gain a better understanding of th</w:t>
      </w:r>
      <w:r>
        <w:rPr>
          <w:lang w:val="en-US"/>
        </w:rPr>
        <w:t>e</w:t>
      </w:r>
      <w:r w:rsidRPr="008F1F1B">
        <w:rPr>
          <w:lang w:val="en-US"/>
        </w:rPr>
        <w:t xml:space="preserve"> entanglement </w:t>
      </w:r>
      <w:r>
        <w:rPr>
          <w:lang w:val="en-US"/>
        </w:rPr>
        <w:t>of mathematics in</w:t>
      </w:r>
      <w:r w:rsidRPr="008F1F1B">
        <w:rPr>
          <w:lang w:val="en-US"/>
        </w:rPr>
        <w:t xml:space="preserve"> </w:t>
      </w:r>
      <w:r>
        <w:rPr>
          <w:lang w:val="en-US"/>
        </w:rPr>
        <w:t>political dis</w:t>
      </w:r>
      <w:r w:rsidRPr="008F1F1B">
        <w:rPr>
          <w:lang w:val="en-US"/>
        </w:rPr>
        <w:t>course</w:t>
      </w:r>
      <w:r>
        <w:rPr>
          <w:lang w:val="en-US"/>
        </w:rPr>
        <w:t>s</w:t>
      </w:r>
      <w:r w:rsidRPr="008F1F1B">
        <w:rPr>
          <w:lang w:val="en-US"/>
        </w:rPr>
        <w:t xml:space="preserve"> and </w:t>
      </w:r>
      <w:r>
        <w:rPr>
          <w:lang w:val="en-US"/>
        </w:rPr>
        <w:t xml:space="preserve">to </w:t>
      </w:r>
      <w:r w:rsidRPr="008F1F1B">
        <w:rPr>
          <w:lang w:val="en-US"/>
        </w:rPr>
        <w:t xml:space="preserve">find theoretical terms that aid the reflection of complexities instead of taking the </w:t>
      </w:r>
      <w:r>
        <w:rPr>
          <w:lang w:val="en-US"/>
        </w:rPr>
        <w:t>‘</w:t>
      </w:r>
      <w:r w:rsidRPr="008F1F1B">
        <w:rPr>
          <w:lang w:val="en-US"/>
        </w:rPr>
        <w:t>meaning of us</w:t>
      </w:r>
      <w:r>
        <w:rPr>
          <w:lang w:val="en-US"/>
        </w:rPr>
        <w:t>ing’</w:t>
      </w:r>
      <w:r w:rsidRPr="008F1F1B">
        <w:rPr>
          <w:lang w:val="en-US"/>
        </w:rPr>
        <w:t xml:space="preserve"> mathematics for granted. </w:t>
      </w:r>
      <w:r w:rsidRPr="008F1F1B">
        <w:rPr>
          <w:lang w:val="en-GB"/>
        </w:rPr>
        <w:t xml:space="preserve">As long as mathematical literacy is </w:t>
      </w:r>
      <w:r>
        <w:rPr>
          <w:lang w:val="en-GB"/>
        </w:rPr>
        <w:t xml:space="preserve">merely </w:t>
      </w:r>
      <w:r w:rsidRPr="008F1F1B">
        <w:rPr>
          <w:lang w:val="en-GB"/>
        </w:rPr>
        <w:t>understood as a</w:t>
      </w:r>
      <w:r>
        <w:rPr>
          <w:lang w:val="en-GB"/>
        </w:rPr>
        <w:t>n</w:t>
      </w:r>
      <w:r w:rsidRPr="008F1F1B">
        <w:rPr>
          <w:lang w:val="en-GB"/>
        </w:rPr>
        <w:t xml:space="preserve"> individual’s capacity of making use of mathematics and </w:t>
      </w:r>
      <w:r>
        <w:rPr>
          <w:lang w:val="en-GB"/>
        </w:rPr>
        <w:t>sole (mathematics-related) prerequisite of</w:t>
      </w:r>
      <w:r w:rsidRPr="008F1F1B">
        <w:rPr>
          <w:lang w:val="en-GB"/>
        </w:rPr>
        <w:t xml:space="preserve"> being a good citizen, mathematics is not only part of defining who is considered </w:t>
      </w:r>
      <w:r>
        <w:rPr>
          <w:lang w:val="en-GB"/>
        </w:rPr>
        <w:t>to be</w:t>
      </w:r>
      <w:r w:rsidRPr="008F1F1B">
        <w:rPr>
          <w:lang w:val="en-GB"/>
        </w:rPr>
        <w:t xml:space="preserve"> eligible </w:t>
      </w:r>
      <w:r>
        <w:rPr>
          <w:lang w:val="en-GB"/>
        </w:rPr>
        <w:t xml:space="preserve">to participate in a democratic process but also reduced to a device for granting access to the supposedly ‘democratic’ negotiation of political decisions. Possibilities for a democratic expert-layperson relationship that reflects the ‘meaning of using’ mathematics would be denied. </w:t>
      </w:r>
    </w:p>
    <w:p w14:paraId="0C18B642" w14:textId="087AC467" w:rsidR="00DD0FC1" w:rsidRPr="00317573" w:rsidRDefault="005D18D3" w:rsidP="00EE0F32">
      <w:pPr>
        <w:jc w:val="both"/>
        <w:rPr>
          <w:lang w:val="en-GB"/>
        </w:rPr>
      </w:pPr>
      <w:r w:rsidRPr="00317573">
        <w:rPr>
          <w:b/>
          <w:lang w:val="en-GB"/>
        </w:rPr>
        <w:t>Acknowledgements</w:t>
      </w:r>
      <w:r w:rsidR="00317573" w:rsidRPr="00317573">
        <w:rPr>
          <w:b/>
          <w:lang w:val="en-GB"/>
        </w:rPr>
        <w:t>:</w:t>
      </w:r>
      <w:r w:rsidR="00317573" w:rsidRPr="00317573">
        <w:rPr>
          <w:lang w:val="en-GB"/>
        </w:rPr>
        <w:t xml:space="preserve"> </w:t>
      </w:r>
      <w:r w:rsidR="00710879" w:rsidRPr="00317573">
        <w:rPr>
          <w:lang w:val="en-GB"/>
        </w:rPr>
        <w:t>We thank our colle</w:t>
      </w:r>
      <w:r w:rsidR="00FF3770">
        <w:rPr>
          <w:lang w:val="en-GB"/>
        </w:rPr>
        <w:t>a</w:t>
      </w:r>
      <w:r w:rsidR="00710879" w:rsidRPr="00317573">
        <w:rPr>
          <w:lang w:val="en-GB"/>
        </w:rPr>
        <w:t>gue Jana Peters for her participation in discussing the media contributions.</w:t>
      </w:r>
    </w:p>
    <w:p w14:paraId="75DBB13E" w14:textId="20D8A574" w:rsidR="0077531A" w:rsidRPr="00F66BF3" w:rsidRDefault="00DA1C58" w:rsidP="00F66BF3">
      <w:pPr>
        <w:pStyle w:val="Heading2"/>
        <w:tabs>
          <w:tab w:val="left" w:pos="2256"/>
        </w:tabs>
        <w:rPr>
          <w:lang w:val="en-GB"/>
        </w:rPr>
      </w:pPr>
      <w:r w:rsidRPr="00F66BF3">
        <w:rPr>
          <w:lang w:val="en-GB"/>
        </w:rPr>
        <w:t>References</w:t>
      </w:r>
      <w:r w:rsidR="004E5DB2" w:rsidRPr="00F66BF3">
        <w:rPr>
          <w:lang w:val="en-GB"/>
        </w:rPr>
        <w:tab/>
      </w:r>
    </w:p>
    <w:p w14:paraId="3FA9D69B" w14:textId="7A1D05DB" w:rsidR="00097C56" w:rsidRDefault="00FD3C70">
      <w:pPr>
        <w:jc w:val="both"/>
        <w:rPr>
          <w:lang w:val="en-US"/>
        </w:rPr>
      </w:pPr>
      <w:r>
        <w:rPr>
          <w:lang w:val="en-US"/>
        </w:rPr>
        <w:t>Andrade-Molina, M. (</w:t>
      </w:r>
      <w:r w:rsidR="00097C56" w:rsidRPr="00097C56">
        <w:rPr>
          <w:lang w:val="en-US"/>
        </w:rPr>
        <w:t xml:space="preserve">2018). OECD’s dominant discourses of the low-performer and the production of subjects. </w:t>
      </w:r>
      <w:r w:rsidR="00097C56" w:rsidRPr="00317573">
        <w:rPr>
          <w:i/>
          <w:lang w:val="en-US"/>
        </w:rPr>
        <w:t>Reflexão e Ação, 26</w:t>
      </w:r>
      <w:r w:rsidR="00097C56" w:rsidRPr="00097C56">
        <w:rPr>
          <w:lang w:val="en-US"/>
        </w:rPr>
        <w:t>(2), 09-26.</w:t>
      </w:r>
    </w:p>
    <w:p w14:paraId="46769ABE" w14:textId="604EA55C" w:rsidR="00097C56" w:rsidRDefault="00097C56">
      <w:pPr>
        <w:jc w:val="both"/>
        <w:rPr>
          <w:lang w:val="en-US"/>
        </w:rPr>
      </w:pPr>
      <w:r w:rsidRPr="00097C56">
        <w:rPr>
          <w:lang w:val="en-US"/>
        </w:rPr>
        <w:t>A</w:t>
      </w:r>
      <w:r>
        <w:rPr>
          <w:lang w:val="en-US"/>
        </w:rPr>
        <w:t>ndrade</w:t>
      </w:r>
      <w:r w:rsidRPr="00097C56">
        <w:rPr>
          <w:lang w:val="en-US"/>
        </w:rPr>
        <w:t>–M</w:t>
      </w:r>
      <w:r>
        <w:rPr>
          <w:lang w:val="en-US"/>
        </w:rPr>
        <w:t>olina</w:t>
      </w:r>
      <w:r w:rsidRPr="00097C56">
        <w:rPr>
          <w:lang w:val="en-US"/>
        </w:rPr>
        <w:t>, M.</w:t>
      </w:r>
      <w:r>
        <w:rPr>
          <w:lang w:val="en-US"/>
        </w:rPr>
        <w:t xml:space="preserve"> (2017)</w:t>
      </w:r>
      <w:r w:rsidR="008409CD">
        <w:rPr>
          <w:lang w:val="en-US"/>
        </w:rPr>
        <w:t>.</w:t>
      </w:r>
      <w:r w:rsidRPr="00097C56">
        <w:rPr>
          <w:lang w:val="en-US"/>
        </w:rPr>
        <w:t xml:space="preserve"> Be the best version of yourself! OECD’s promises of welfare through school mathematics. In C</w:t>
      </w:r>
      <w:r>
        <w:rPr>
          <w:lang w:val="en-US"/>
        </w:rPr>
        <w:t>hronaki</w:t>
      </w:r>
      <w:r w:rsidRPr="00097C56">
        <w:rPr>
          <w:lang w:val="en-US"/>
        </w:rPr>
        <w:t>, A</w:t>
      </w:r>
      <w:r>
        <w:rPr>
          <w:lang w:val="en-US"/>
        </w:rPr>
        <w:t>.</w:t>
      </w:r>
      <w:r w:rsidRPr="00097C56">
        <w:rPr>
          <w:lang w:val="en-US"/>
        </w:rPr>
        <w:t xml:space="preserve"> (Ed.)</w:t>
      </w:r>
      <w:r w:rsidR="008409CD">
        <w:rPr>
          <w:lang w:val="en-US"/>
        </w:rPr>
        <w:t>,</w:t>
      </w:r>
      <w:r w:rsidRPr="00097C56">
        <w:rPr>
          <w:lang w:val="en-US"/>
        </w:rPr>
        <w:t xml:space="preserve"> </w:t>
      </w:r>
      <w:r w:rsidRPr="00317573">
        <w:rPr>
          <w:i/>
          <w:lang w:val="en-US"/>
        </w:rPr>
        <w:t xml:space="preserve">Proceedings of the ninth International Mathematics Education and Society Conference </w:t>
      </w:r>
      <w:r w:rsidRPr="00097C56">
        <w:rPr>
          <w:lang w:val="en-US"/>
        </w:rPr>
        <w:t>(pp. 393-400). University of Thessaly Press.</w:t>
      </w:r>
    </w:p>
    <w:p w14:paraId="082BA12C" w14:textId="55B5EF4A" w:rsidR="0077531A" w:rsidRDefault="00DA1C58">
      <w:pPr>
        <w:jc w:val="both"/>
        <w:rPr>
          <w:lang w:val="en-US"/>
        </w:rPr>
      </w:pPr>
      <w:r>
        <w:rPr>
          <w:lang w:val="en-US"/>
        </w:rPr>
        <w:t xml:space="preserve">Biesta, G. (2011). The ignorant citizen: Mouffe, Rancière, and the subject of democratic education. </w:t>
      </w:r>
      <w:r w:rsidRPr="007E7475">
        <w:rPr>
          <w:i/>
          <w:lang w:val="en-US"/>
        </w:rPr>
        <w:t>Studies in Philosophy and education</w:t>
      </w:r>
      <w:r>
        <w:rPr>
          <w:lang w:val="en-US"/>
        </w:rPr>
        <w:t xml:space="preserve">, </w:t>
      </w:r>
      <w:r w:rsidRPr="007E7475">
        <w:rPr>
          <w:i/>
          <w:lang w:val="en-US"/>
        </w:rPr>
        <w:t>30</w:t>
      </w:r>
      <w:r>
        <w:rPr>
          <w:lang w:val="en-US"/>
        </w:rPr>
        <w:t>(2), 141-153.</w:t>
      </w:r>
    </w:p>
    <w:p w14:paraId="0CD2BC07" w14:textId="720F9751" w:rsidR="0077531A" w:rsidRDefault="00DA1C58">
      <w:pPr>
        <w:jc w:val="both"/>
        <w:rPr>
          <w:lang w:val="en-US"/>
        </w:rPr>
      </w:pPr>
      <w:r w:rsidRPr="00C45CD1">
        <w:rPr>
          <w:lang w:val="en-US"/>
        </w:rPr>
        <w:t>Borba, M.</w:t>
      </w:r>
      <w:r w:rsidR="003259E5" w:rsidRPr="00C45CD1">
        <w:rPr>
          <w:lang w:val="en-US"/>
        </w:rPr>
        <w:t>,</w:t>
      </w:r>
      <w:r w:rsidRPr="00C45CD1">
        <w:rPr>
          <w:lang w:val="en-US"/>
        </w:rPr>
        <w:t xml:space="preserve"> &amp; Skovsmose, O. (1997). </w:t>
      </w:r>
      <w:r>
        <w:rPr>
          <w:lang w:val="en-US"/>
        </w:rPr>
        <w:t xml:space="preserve">The ideology of certainty in mathematics education. </w:t>
      </w:r>
      <w:r w:rsidRPr="007E7475">
        <w:rPr>
          <w:i/>
          <w:lang w:val="en-US"/>
        </w:rPr>
        <w:t>For the Learning of Mathematics, 17</w:t>
      </w:r>
      <w:r>
        <w:rPr>
          <w:lang w:val="en-US"/>
        </w:rPr>
        <w:t>(3), 17-23.</w:t>
      </w:r>
    </w:p>
    <w:p w14:paraId="5B2CF26A" w14:textId="081EDB35" w:rsidR="004F0936" w:rsidRPr="00317573" w:rsidRDefault="001709A5">
      <w:pPr>
        <w:jc w:val="both"/>
        <w:rPr>
          <w:lang w:val="en-GB"/>
        </w:rPr>
      </w:pPr>
      <w:r w:rsidRPr="001709A5">
        <w:rPr>
          <w:lang w:val="en-GB"/>
        </w:rPr>
        <w:t>Chassapis, D. (2017). Numbers have the power” or the key role of numerical discourse in establishing a regime of truth about crisis in Greece.</w:t>
      </w:r>
      <w:r>
        <w:rPr>
          <w:lang w:val="en-GB"/>
        </w:rPr>
        <w:t xml:space="preserve"> </w:t>
      </w:r>
      <w:r w:rsidRPr="0009584A">
        <w:rPr>
          <w:lang w:val="en-US"/>
        </w:rPr>
        <w:t xml:space="preserve">In A. Chronaki (Ed.), </w:t>
      </w:r>
      <w:r w:rsidRPr="0009584A">
        <w:rPr>
          <w:i/>
          <w:iCs/>
          <w:lang w:val="en-US"/>
        </w:rPr>
        <w:t xml:space="preserve">Mathematics Education and Life at Times of Crisis: Proceedings of the Ninth International Mathematics Education and Society Conference </w:t>
      </w:r>
      <w:r w:rsidRPr="0009584A">
        <w:rPr>
          <w:iCs/>
          <w:lang w:val="en-US"/>
        </w:rPr>
        <w:t>(</w:t>
      </w:r>
      <w:r w:rsidRPr="0009584A">
        <w:rPr>
          <w:lang w:val="en-US"/>
        </w:rPr>
        <w:t xml:space="preserve">Vol. 1, </w:t>
      </w:r>
      <w:r w:rsidRPr="001709A5">
        <w:rPr>
          <w:lang w:val="en-GB"/>
        </w:rPr>
        <w:t>pp. 45-55</w:t>
      </w:r>
      <w:r w:rsidRPr="0009584A">
        <w:rPr>
          <w:iCs/>
          <w:lang w:val="en-US"/>
        </w:rPr>
        <w:t>)</w:t>
      </w:r>
      <w:r w:rsidRPr="0009584A">
        <w:rPr>
          <w:lang w:val="en-US"/>
        </w:rPr>
        <w:t>. University of Thessaly Pres</w:t>
      </w:r>
      <w:r>
        <w:rPr>
          <w:lang w:val="en-US"/>
        </w:rPr>
        <w:t>s</w:t>
      </w:r>
      <w:r w:rsidRPr="0009584A">
        <w:rPr>
          <w:lang w:val="en-US"/>
        </w:rPr>
        <w:t>.</w:t>
      </w:r>
    </w:p>
    <w:p w14:paraId="60AD543E" w14:textId="68CD516C" w:rsidR="0077531A" w:rsidRDefault="00DA1C58">
      <w:pPr>
        <w:jc w:val="both"/>
        <w:rPr>
          <w:lang w:val="en-US"/>
        </w:rPr>
      </w:pPr>
      <w:r>
        <w:rPr>
          <w:lang w:val="en-US"/>
        </w:rPr>
        <w:t>Chevallard, Y. (2007). Implicit mathematics. In U. Gellert</w:t>
      </w:r>
      <w:r w:rsidR="003259E5">
        <w:rPr>
          <w:lang w:val="en-US"/>
        </w:rPr>
        <w:t>,</w:t>
      </w:r>
      <w:r>
        <w:rPr>
          <w:lang w:val="en-US"/>
        </w:rPr>
        <w:t xml:space="preserve"> &amp; E. Jablonka (Eds.), </w:t>
      </w:r>
      <w:r w:rsidRPr="00242F83">
        <w:rPr>
          <w:i/>
          <w:lang w:val="en-US"/>
        </w:rPr>
        <w:t xml:space="preserve">Mathematisation and demathematisation. Social, </w:t>
      </w:r>
      <w:proofErr w:type="gramStart"/>
      <w:r w:rsidRPr="00242F83">
        <w:rPr>
          <w:i/>
          <w:lang w:val="en-US"/>
        </w:rPr>
        <w:t>philosophical</w:t>
      </w:r>
      <w:proofErr w:type="gramEnd"/>
      <w:r w:rsidRPr="00242F83">
        <w:rPr>
          <w:i/>
          <w:lang w:val="en-US"/>
        </w:rPr>
        <w:t xml:space="preserve"> and educational ramifications</w:t>
      </w:r>
      <w:r>
        <w:rPr>
          <w:lang w:val="en-US"/>
        </w:rPr>
        <w:t xml:space="preserve"> (pp. 57–66).  Sense (Orig. pub. 1989).</w:t>
      </w:r>
    </w:p>
    <w:p w14:paraId="7485C9C7" w14:textId="6422171F" w:rsidR="0077531A" w:rsidRDefault="00DA1C58">
      <w:pPr>
        <w:jc w:val="both"/>
      </w:pPr>
      <w:r>
        <w:rPr>
          <w:lang w:val="en-US"/>
        </w:rPr>
        <w:t xml:space="preserve">Ernest, P. (2010). The scope and limits of critical mathematics education. In </w:t>
      </w:r>
      <w:r w:rsidR="00242F83">
        <w:rPr>
          <w:lang w:val="en-US"/>
        </w:rPr>
        <w:t xml:space="preserve">H. </w:t>
      </w:r>
      <w:r w:rsidR="00242F83" w:rsidRPr="00242F83">
        <w:rPr>
          <w:lang w:val="en-US"/>
        </w:rPr>
        <w:t>Alrø,</w:t>
      </w:r>
      <w:r w:rsidR="00242F83">
        <w:rPr>
          <w:lang w:val="en-US"/>
        </w:rPr>
        <w:t xml:space="preserve"> O. Ravn</w:t>
      </w:r>
      <w:r w:rsidR="003259E5">
        <w:rPr>
          <w:lang w:val="en-US"/>
        </w:rPr>
        <w:t>,</w:t>
      </w:r>
      <w:r w:rsidR="00242F83">
        <w:rPr>
          <w:lang w:val="en-US"/>
        </w:rPr>
        <w:t xml:space="preserve"> &amp; P.</w:t>
      </w:r>
      <w:r w:rsidR="00242F83" w:rsidRPr="00242F83">
        <w:rPr>
          <w:lang w:val="en-US"/>
        </w:rPr>
        <w:t xml:space="preserve"> Valero</w:t>
      </w:r>
      <w:r w:rsidR="00242F83">
        <w:rPr>
          <w:lang w:val="en-US"/>
        </w:rPr>
        <w:t xml:space="preserve"> (Eds.),</w:t>
      </w:r>
      <w:r w:rsidR="00242F83" w:rsidRPr="00242F83">
        <w:rPr>
          <w:lang w:val="en-US"/>
        </w:rPr>
        <w:t xml:space="preserve"> </w:t>
      </w:r>
      <w:r w:rsidRPr="00242F83">
        <w:rPr>
          <w:i/>
          <w:lang w:val="en-US"/>
        </w:rPr>
        <w:t>Critical mathematics education: Past, present and future</w:t>
      </w:r>
      <w:r>
        <w:rPr>
          <w:lang w:val="en-US"/>
        </w:rPr>
        <w:t xml:space="preserve"> (pp. 65-87). </w:t>
      </w:r>
      <w:r w:rsidRPr="0009584A">
        <w:t>Brill Sense.</w:t>
      </w:r>
    </w:p>
    <w:p w14:paraId="0ADDFA19" w14:textId="233F4ADF" w:rsidR="00D11B53" w:rsidRPr="0009584A" w:rsidRDefault="00D11B53">
      <w:pPr>
        <w:jc w:val="both"/>
      </w:pPr>
      <w:r>
        <w:lastRenderedPageBreak/>
        <w:t>Fischer, R. (1984). Unterricht als Prozeß der Befreiung vom Gegenstand – Visionen eines neuen Mathemaitkunterrichts</w:t>
      </w:r>
      <w:r w:rsidRPr="006D726F">
        <w:t xml:space="preserve">. </w:t>
      </w:r>
      <w:r w:rsidRPr="006D726F">
        <w:rPr>
          <w:i/>
        </w:rPr>
        <w:t>JMD 1</w:t>
      </w:r>
      <w:r w:rsidR="00E31E75" w:rsidRPr="00E31E75">
        <w:t xml:space="preserve"> </w:t>
      </w:r>
      <w:r>
        <w:t>(84), 51–85.</w:t>
      </w:r>
    </w:p>
    <w:p w14:paraId="4B6F48D4" w14:textId="4C3CA951" w:rsidR="003259E5" w:rsidRDefault="003259E5" w:rsidP="003259E5">
      <w:pPr>
        <w:jc w:val="both"/>
        <w:rPr>
          <w:lang w:val="en-US"/>
        </w:rPr>
      </w:pPr>
      <w:r>
        <w:t xml:space="preserve">Fischer, R. (2001). Höhere Allgemeinbildung. In R. Aulke, A. Fischer-Buck, &amp; K. Garnitschnig (Eds.), </w:t>
      </w:r>
      <w:r>
        <w:rPr>
          <w:i/>
        </w:rPr>
        <w:t xml:space="preserve">Ursprung der Bildung </w:t>
      </w:r>
      <w:r w:rsidRPr="00B44CCB">
        <w:t>(pp.</w:t>
      </w:r>
      <w:r>
        <w:t xml:space="preserve"> 151–161). </w:t>
      </w:r>
      <w:r>
        <w:rPr>
          <w:lang w:val="en-US"/>
        </w:rPr>
        <w:t>Fischer.</w:t>
      </w:r>
    </w:p>
    <w:p w14:paraId="140EC69E" w14:textId="2F2EC053" w:rsidR="003259E5" w:rsidRDefault="003259E5">
      <w:pPr>
        <w:jc w:val="both"/>
      </w:pPr>
      <w:r>
        <w:rPr>
          <w:lang w:val="en-US"/>
        </w:rPr>
        <w:t xml:space="preserve">Fischer, R. (2006). Materialization and organization: Towards a cultural anthropology of mathematics. </w:t>
      </w:r>
      <w:r w:rsidRPr="00A322E7">
        <w:rPr>
          <w:i/>
        </w:rPr>
        <w:t>ZDM – The International Journal on Mathematics Education, 38</w:t>
      </w:r>
      <w:r>
        <w:t>(4), 316–322.</w:t>
      </w:r>
    </w:p>
    <w:p w14:paraId="4B9ACFC7" w14:textId="4E387260" w:rsidR="0077531A" w:rsidRDefault="003259E5">
      <w:pPr>
        <w:jc w:val="both"/>
        <w:rPr>
          <w:lang w:val="en-US"/>
        </w:rPr>
      </w:pPr>
      <w:r w:rsidRPr="0009584A">
        <w:t xml:space="preserve">Fischer, R. </w:t>
      </w:r>
      <w:r w:rsidR="00DA1C58" w:rsidRPr="0009584A">
        <w:t>(2012). Fächerorientierte Allgemeinbildung: Entscheidungskompetenz und Kommunikationsfähigkeit mit ExpertInnen. In</w:t>
      </w:r>
      <w:r w:rsidR="00242F83" w:rsidRPr="0009584A">
        <w:t xml:space="preserve"> R. Fischer, U. Greiner</w:t>
      </w:r>
      <w:r w:rsidRPr="0009584A">
        <w:t>,</w:t>
      </w:r>
      <w:r w:rsidR="00242F83" w:rsidRPr="0009584A">
        <w:t xml:space="preserve"> &amp; H. Bastel (Eds</w:t>
      </w:r>
      <w:r w:rsidR="00242F83" w:rsidRPr="00317573">
        <w:rPr>
          <w:i/>
        </w:rPr>
        <w:t>.),</w:t>
      </w:r>
      <w:r w:rsidR="00DA1C58" w:rsidRPr="00317573">
        <w:rPr>
          <w:i/>
        </w:rPr>
        <w:t xml:space="preserve"> Domänen fächerorientierter Allgemeinbildung</w:t>
      </w:r>
      <w:r w:rsidR="00DA1C58" w:rsidRPr="0009584A">
        <w:t xml:space="preserve"> </w:t>
      </w:r>
      <w:r w:rsidR="00242F83" w:rsidRPr="0009584A">
        <w:t xml:space="preserve">(pp. </w:t>
      </w:r>
      <w:r w:rsidR="00DA1C58" w:rsidRPr="0009584A">
        <w:t>9–17</w:t>
      </w:r>
      <w:r w:rsidR="00242F83" w:rsidRPr="0009584A">
        <w:t>)</w:t>
      </w:r>
      <w:r w:rsidR="00DA1C58" w:rsidRPr="0009584A">
        <w:t xml:space="preserve">. </w:t>
      </w:r>
      <w:r w:rsidR="00DA1C58">
        <w:rPr>
          <w:lang w:val="en-US"/>
        </w:rPr>
        <w:t>Trauner.</w:t>
      </w:r>
    </w:p>
    <w:p w14:paraId="04D31D18" w14:textId="2E730427" w:rsidR="00056D3D" w:rsidRDefault="003259E5">
      <w:pPr>
        <w:jc w:val="both"/>
        <w:rPr>
          <w:lang w:val="en-US"/>
        </w:rPr>
      </w:pPr>
      <w:r>
        <w:rPr>
          <w:lang w:val="en-US"/>
        </w:rPr>
        <w:t>Howarth, D.,</w:t>
      </w:r>
      <w:r w:rsidR="00DA1C58">
        <w:rPr>
          <w:lang w:val="en-US"/>
        </w:rPr>
        <w:t xml:space="preserve"> &amp; Torfing, J. (2004). </w:t>
      </w:r>
      <w:r w:rsidR="00DA1C58" w:rsidRPr="00B44CCB">
        <w:rPr>
          <w:i/>
          <w:lang w:val="en-US"/>
        </w:rPr>
        <w:t>Discourse theory in European politics: Identity, policy and governance</w:t>
      </w:r>
      <w:r w:rsidR="00DA1C58">
        <w:rPr>
          <w:lang w:val="en-US"/>
        </w:rPr>
        <w:t>. Springer.</w:t>
      </w:r>
    </w:p>
    <w:p w14:paraId="06876433" w14:textId="6688A091" w:rsidR="0077531A" w:rsidRPr="00B1513B" w:rsidRDefault="00DA1C58">
      <w:pPr>
        <w:jc w:val="both"/>
        <w:rPr>
          <w:lang w:val="en-US"/>
        </w:rPr>
      </w:pPr>
      <w:r>
        <w:rPr>
          <w:lang w:val="en-US"/>
        </w:rPr>
        <w:t xml:space="preserve">Jablonka, E. (2003) Mathematical Literacy. In A. J. Bishop, M. A. Clements, C. Keitel, J. Kilpatrick, &amp; F. K. S. Leung (Eds.), </w:t>
      </w:r>
      <w:r w:rsidRPr="00B44CCB">
        <w:rPr>
          <w:i/>
          <w:lang w:val="en-US"/>
        </w:rPr>
        <w:t>Second International Handbook of Mathematics Education</w:t>
      </w:r>
      <w:r>
        <w:rPr>
          <w:lang w:val="en-US"/>
        </w:rPr>
        <w:t xml:space="preserve"> (pp. 75-102). </w:t>
      </w:r>
      <w:r w:rsidRPr="00B1513B">
        <w:rPr>
          <w:lang w:val="en-US"/>
        </w:rPr>
        <w:t>Springer Netherlands.</w:t>
      </w:r>
    </w:p>
    <w:p w14:paraId="0FADCA47" w14:textId="24C4C65A" w:rsidR="00060A07" w:rsidRDefault="00060A07" w:rsidP="00060A07">
      <w:pPr>
        <w:spacing w:after="0" w:line="240" w:lineRule="auto"/>
        <w:rPr>
          <w:lang w:val="en-US"/>
        </w:rPr>
      </w:pPr>
      <w:r w:rsidRPr="00060A07">
        <w:rPr>
          <w:lang w:val="en-US"/>
        </w:rPr>
        <w:t xml:space="preserve">Jablonka, E., &amp; Bergsten, C. (2021). Numbers don’t speak for themselves: strategies of using numbers in public policy discourse. </w:t>
      </w:r>
      <w:r w:rsidRPr="00060A07">
        <w:rPr>
          <w:i/>
          <w:lang w:val="en-US"/>
        </w:rPr>
        <w:t>Educational Studies in Mathematics, 108</w:t>
      </w:r>
      <w:r w:rsidRPr="00060A07">
        <w:rPr>
          <w:lang w:val="en-US"/>
        </w:rPr>
        <w:t>(3), 579-596.</w:t>
      </w:r>
      <w:r w:rsidR="002A5B9B">
        <w:rPr>
          <w:lang w:val="en-US"/>
        </w:rPr>
        <w:t xml:space="preserve"> </w:t>
      </w:r>
      <w:hyperlink r:id="rId17" w:history="1">
        <w:r w:rsidR="002A5B9B" w:rsidRPr="004F3791">
          <w:rPr>
            <w:rStyle w:val="Hyperlink"/>
            <w:lang w:val="en-US"/>
          </w:rPr>
          <w:t>https://doi.org/10.1007/s10649-021-10059-8</w:t>
        </w:r>
      </w:hyperlink>
      <w:r w:rsidR="002A5B9B">
        <w:rPr>
          <w:lang w:val="en-US"/>
        </w:rPr>
        <w:t xml:space="preserve"> </w:t>
      </w:r>
      <w:hyperlink w:history="1"/>
    </w:p>
    <w:p w14:paraId="248ABE09" w14:textId="77777777" w:rsidR="008409CD" w:rsidRPr="00060A07" w:rsidRDefault="008409CD" w:rsidP="00060A07">
      <w:pPr>
        <w:spacing w:after="0" w:line="240" w:lineRule="auto"/>
        <w:rPr>
          <w:rFonts w:ascii="Times New Roman" w:eastAsia="Times New Roman" w:hAnsi="Times New Roman" w:cs="Times New Roman"/>
          <w:sz w:val="24"/>
          <w:szCs w:val="24"/>
          <w:lang w:val="en-GB" w:eastAsia="de-DE"/>
        </w:rPr>
      </w:pPr>
    </w:p>
    <w:p w14:paraId="131BAF61" w14:textId="77777777" w:rsidR="0077531A" w:rsidRDefault="00DA1C58">
      <w:pPr>
        <w:jc w:val="both"/>
        <w:rPr>
          <w:lang w:val="en-US"/>
        </w:rPr>
      </w:pPr>
      <w:r w:rsidRPr="00060A07">
        <w:rPr>
          <w:lang w:val="en-GB"/>
        </w:rPr>
        <w:t xml:space="preserve">Jørgensen, M. W., &amp; Phillips, L. J. (2002). </w:t>
      </w:r>
      <w:r w:rsidRPr="00B44CCB">
        <w:rPr>
          <w:i/>
          <w:lang w:val="en-US"/>
        </w:rPr>
        <w:t>Discourse analysis as theory and method</w:t>
      </w:r>
      <w:r>
        <w:rPr>
          <w:lang w:val="en-US"/>
        </w:rPr>
        <w:t>. Sage.</w:t>
      </w:r>
    </w:p>
    <w:p w14:paraId="2823CE38" w14:textId="0C424C3E" w:rsidR="0077531A" w:rsidRDefault="00DA1C58">
      <w:pPr>
        <w:jc w:val="both"/>
        <w:rPr>
          <w:lang w:val="en-US"/>
        </w:rPr>
      </w:pPr>
      <w:r>
        <w:rPr>
          <w:lang w:val="en-US"/>
        </w:rPr>
        <w:t xml:space="preserve">Keitel, C. (1989). Mathematics education and technology. </w:t>
      </w:r>
      <w:r w:rsidRPr="00B44CCB">
        <w:rPr>
          <w:i/>
          <w:lang w:val="en-US"/>
        </w:rPr>
        <w:t>For the Learning of Mathematics, 9</w:t>
      </w:r>
      <w:r>
        <w:rPr>
          <w:lang w:val="en-US"/>
        </w:rPr>
        <w:t xml:space="preserve"> (1), 103–120.</w:t>
      </w:r>
    </w:p>
    <w:p w14:paraId="7CB767AC" w14:textId="53F6504F" w:rsidR="004F0936" w:rsidRPr="004620D2" w:rsidRDefault="002C181B" w:rsidP="002C181B">
      <w:pPr>
        <w:jc w:val="both"/>
      </w:pPr>
      <w:r w:rsidRPr="002C181B">
        <w:rPr>
          <w:lang w:val="en-US"/>
        </w:rPr>
        <w:t>Kennelly</w:t>
      </w:r>
      <w:r>
        <w:rPr>
          <w:lang w:val="en-US"/>
        </w:rPr>
        <w:t xml:space="preserve">, J. </w:t>
      </w:r>
      <w:r w:rsidRPr="002C181B">
        <w:rPr>
          <w:lang w:val="en-US"/>
        </w:rPr>
        <w:t xml:space="preserve"> &amp; Llewellyn</w:t>
      </w:r>
      <w:r>
        <w:rPr>
          <w:lang w:val="en-US"/>
        </w:rPr>
        <w:t>, K. R.</w:t>
      </w:r>
      <w:r w:rsidRPr="002C181B">
        <w:rPr>
          <w:lang w:val="en-US"/>
        </w:rPr>
        <w:t xml:space="preserve"> (2011)</w:t>
      </w:r>
      <w:r w:rsidR="004F0936">
        <w:rPr>
          <w:lang w:val="en-US"/>
        </w:rPr>
        <w:t>.</w:t>
      </w:r>
      <w:r w:rsidRPr="002C181B">
        <w:rPr>
          <w:lang w:val="en-US"/>
        </w:rPr>
        <w:t xml:space="preserve"> Educating for active</w:t>
      </w:r>
      <w:r>
        <w:rPr>
          <w:lang w:val="en-US"/>
        </w:rPr>
        <w:t xml:space="preserve"> </w:t>
      </w:r>
      <w:r w:rsidRPr="002C181B">
        <w:rPr>
          <w:lang w:val="en-US"/>
        </w:rPr>
        <w:t xml:space="preserve">compliance: discursive constructions in citizenship education, </w:t>
      </w:r>
      <w:r w:rsidRPr="00E73F34">
        <w:rPr>
          <w:i/>
          <w:lang w:val="en-US"/>
        </w:rPr>
        <w:t>Citizenship Studies</w:t>
      </w:r>
      <w:r w:rsidRPr="002C181B">
        <w:rPr>
          <w:lang w:val="en-US"/>
        </w:rPr>
        <w:t>, 15:6-7, 897-914</w:t>
      </w:r>
      <w:r w:rsidR="004F0936">
        <w:rPr>
          <w:lang w:val="en-US"/>
        </w:rPr>
        <w:t>.</w:t>
      </w:r>
      <w:r>
        <w:rPr>
          <w:lang w:val="en-US"/>
        </w:rPr>
        <w:t xml:space="preserve"> </w:t>
      </w:r>
      <w:hyperlink r:id="rId18" w:history="1">
        <w:r w:rsidR="002A5B9B" w:rsidRPr="004620D2">
          <w:rPr>
            <w:rStyle w:val="Hyperlink"/>
          </w:rPr>
          <w:t>https://doi.org/10.1080/13621025.2011.600103</w:t>
        </w:r>
      </w:hyperlink>
    </w:p>
    <w:p w14:paraId="3AC859A8" w14:textId="657A7DDA" w:rsidR="007E3B5C" w:rsidRDefault="007E3B5C" w:rsidP="002C181B">
      <w:pPr>
        <w:jc w:val="both"/>
        <w:rPr>
          <w:lang w:val="en-US"/>
        </w:rPr>
      </w:pPr>
      <w:r w:rsidRPr="00A43FCD">
        <w:t xml:space="preserve">Klafki, W. (2007). </w:t>
      </w:r>
      <w:r w:rsidRPr="007E3B5C">
        <w:rPr>
          <w:i/>
        </w:rPr>
        <w:t>Neue Studien zur Bildungstheorie und Didaktik: Zeitgemäße Allgemeinbildung und kritisch-konstruktive Didaktik</w:t>
      </w:r>
      <w:r w:rsidRPr="007E3B5C">
        <w:t xml:space="preserve"> (6th edition). </w:t>
      </w:r>
      <w:r w:rsidRPr="007E3B5C">
        <w:rPr>
          <w:lang w:val="en-US"/>
        </w:rPr>
        <w:t>Beltz Verlag.</w:t>
      </w:r>
    </w:p>
    <w:p w14:paraId="00AAF3BE" w14:textId="794E99B2" w:rsidR="0077531A" w:rsidRDefault="00DA1C58">
      <w:pPr>
        <w:jc w:val="both"/>
        <w:rPr>
          <w:lang w:val="en-US"/>
        </w:rPr>
      </w:pPr>
      <w:r>
        <w:rPr>
          <w:lang w:val="en-US"/>
        </w:rPr>
        <w:t>Kollosche, D. (20</w:t>
      </w:r>
      <w:r w:rsidR="00B44CCB">
        <w:rPr>
          <w:lang w:val="en-US"/>
        </w:rPr>
        <w:t>17). Saying ‘no’ to mathematics.</w:t>
      </w:r>
      <w:r w:rsidR="00B44CCB" w:rsidRPr="0009584A">
        <w:rPr>
          <w:lang w:val="en-US"/>
        </w:rPr>
        <w:t xml:space="preserve"> </w:t>
      </w:r>
      <w:r w:rsidR="009D41C8" w:rsidRPr="0009584A">
        <w:rPr>
          <w:lang w:val="en-US"/>
        </w:rPr>
        <w:t xml:space="preserve">In A. Chronaki (Ed.), </w:t>
      </w:r>
      <w:r w:rsidR="009D41C8" w:rsidRPr="0009584A">
        <w:rPr>
          <w:i/>
          <w:iCs/>
          <w:lang w:val="en-US"/>
        </w:rPr>
        <w:t xml:space="preserve">Mathematics Education and Life at Times of Crisis: Proceedings of the Ninth International Mathematics Education and Society Conference </w:t>
      </w:r>
      <w:r w:rsidR="009D41C8" w:rsidRPr="0009584A">
        <w:rPr>
          <w:iCs/>
          <w:lang w:val="en-US"/>
        </w:rPr>
        <w:t>(</w:t>
      </w:r>
      <w:r w:rsidR="009D41C8" w:rsidRPr="0009584A">
        <w:rPr>
          <w:lang w:val="en-US"/>
        </w:rPr>
        <w:t xml:space="preserve">Vol. 1, </w:t>
      </w:r>
      <w:r w:rsidR="009D41C8" w:rsidRPr="0009584A">
        <w:rPr>
          <w:iCs/>
          <w:lang w:val="en-US"/>
        </w:rPr>
        <w:t>pp. 112-116)</w:t>
      </w:r>
      <w:r w:rsidR="009D41C8" w:rsidRPr="0009584A">
        <w:rPr>
          <w:lang w:val="en-US"/>
        </w:rPr>
        <w:t>. University of Thessaly Pres</w:t>
      </w:r>
      <w:r w:rsidR="00703DE6">
        <w:rPr>
          <w:lang w:val="en-US"/>
        </w:rPr>
        <w:t>s</w:t>
      </w:r>
      <w:r w:rsidR="009D41C8" w:rsidRPr="0009584A">
        <w:rPr>
          <w:lang w:val="en-US"/>
        </w:rPr>
        <w:t>.</w:t>
      </w:r>
    </w:p>
    <w:p w14:paraId="4412D9BB" w14:textId="020EC3E0" w:rsidR="00223C83" w:rsidRDefault="00223C83" w:rsidP="00703DE6">
      <w:pPr>
        <w:jc w:val="both"/>
        <w:rPr>
          <w:lang w:val="en-US"/>
        </w:rPr>
      </w:pPr>
      <w:r w:rsidRPr="00703DE6">
        <w:rPr>
          <w:lang w:val="en-US"/>
        </w:rPr>
        <w:t>Kollosche</w:t>
      </w:r>
      <w:r w:rsidR="00703DE6" w:rsidRPr="00703DE6">
        <w:rPr>
          <w:lang w:val="en-US"/>
        </w:rPr>
        <w:t>, D.</w:t>
      </w:r>
      <w:r w:rsidRPr="00703DE6">
        <w:rPr>
          <w:lang w:val="en-US"/>
        </w:rPr>
        <w:t xml:space="preserve"> &amp; Meyerhöfer</w:t>
      </w:r>
      <w:r w:rsidR="00703DE6" w:rsidRPr="00703DE6">
        <w:rPr>
          <w:lang w:val="en-US"/>
        </w:rPr>
        <w:t>, W.</w:t>
      </w:r>
      <w:r w:rsidR="00A712A5" w:rsidRPr="00703DE6">
        <w:rPr>
          <w:lang w:val="en-US"/>
        </w:rPr>
        <w:t xml:space="preserve"> (</w:t>
      </w:r>
      <w:r w:rsidR="00703DE6" w:rsidRPr="00703DE6">
        <w:rPr>
          <w:lang w:val="en-US"/>
        </w:rPr>
        <w:t>2021). COVID</w:t>
      </w:r>
      <w:r w:rsidR="00703DE6" w:rsidRPr="00703DE6">
        <w:rPr>
          <w:rFonts w:ascii="Cambria Math" w:hAnsi="Cambria Math" w:cs="Cambria Math"/>
          <w:lang w:val="en-US"/>
        </w:rPr>
        <w:t>‑</w:t>
      </w:r>
      <w:r w:rsidR="00703DE6" w:rsidRPr="00703DE6">
        <w:rPr>
          <w:lang w:val="en-US"/>
        </w:rPr>
        <w:t>19, mathematics education, and the evaluation</w:t>
      </w:r>
      <w:r w:rsidR="00703DE6">
        <w:rPr>
          <w:lang w:val="en-US"/>
        </w:rPr>
        <w:t xml:space="preserve"> </w:t>
      </w:r>
      <w:r w:rsidR="00703DE6" w:rsidRPr="00703DE6">
        <w:rPr>
          <w:lang w:val="en-US"/>
        </w:rPr>
        <w:t xml:space="preserve">of expert knowledge. </w:t>
      </w:r>
      <w:r w:rsidR="00703DE6" w:rsidRPr="00703DE6">
        <w:rPr>
          <w:i/>
          <w:lang w:val="en-US"/>
        </w:rPr>
        <w:t>Educational Studies in Mathematics 108</w:t>
      </w:r>
      <w:r w:rsidR="00703DE6" w:rsidRPr="00703DE6">
        <w:rPr>
          <w:lang w:val="en-US"/>
        </w:rPr>
        <w:t xml:space="preserve">:401–417. </w:t>
      </w:r>
      <w:hyperlink r:id="rId19" w:history="1">
        <w:r w:rsidR="004F0936" w:rsidRPr="006E2FD9">
          <w:rPr>
            <w:rStyle w:val="Hyperlink"/>
            <w:lang w:val="en-US"/>
          </w:rPr>
          <w:t>https://doi.org/10.1007/s10649-021-10097-2</w:t>
        </w:r>
      </w:hyperlink>
    </w:p>
    <w:p w14:paraId="1F05FE1F" w14:textId="77777777" w:rsidR="0077531A" w:rsidRPr="0009584A" w:rsidRDefault="00DA1C58">
      <w:pPr>
        <w:jc w:val="both"/>
        <w:rPr>
          <w:lang w:val="en-US"/>
        </w:rPr>
      </w:pPr>
      <w:r>
        <w:rPr>
          <w:lang w:val="en-US"/>
        </w:rPr>
        <w:t xml:space="preserve">Laclau, E., &amp; Mouffe, C. (2014). </w:t>
      </w:r>
      <w:r w:rsidRPr="00B44CCB">
        <w:rPr>
          <w:i/>
          <w:lang w:val="en-US"/>
        </w:rPr>
        <w:t>Hegemony and socialist strategy: Towards a radical democratic politics</w:t>
      </w:r>
      <w:r>
        <w:rPr>
          <w:lang w:val="en-US"/>
        </w:rPr>
        <w:t xml:space="preserve">. </w:t>
      </w:r>
      <w:r w:rsidRPr="0009584A">
        <w:rPr>
          <w:lang w:val="en-US"/>
        </w:rPr>
        <w:t>Verso Trade.</w:t>
      </w:r>
    </w:p>
    <w:p w14:paraId="5D03CCA6" w14:textId="68AF18D6" w:rsidR="002A5B9B" w:rsidRDefault="00B44CCB">
      <w:pPr>
        <w:jc w:val="both"/>
        <w:rPr>
          <w:lang w:val="en-US"/>
        </w:rPr>
      </w:pPr>
      <w:r w:rsidRPr="0009584A">
        <w:rPr>
          <w:lang w:val="en-US"/>
        </w:rPr>
        <w:t xml:space="preserve">MaiLab. (2020, April 2nd). </w:t>
      </w:r>
      <w:r w:rsidR="00DA1C58" w:rsidRPr="0009584A">
        <w:rPr>
          <w:i/>
          <w:lang w:val="en-US"/>
        </w:rPr>
        <w:t xml:space="preserve">Corona </w:t>
      </w:r>
      <w:proofErr w:type="spellStart"/>
      <w:r w:rsidR="00DA1C58" w:rsidRPr="0009584A">
        <w:rPr>
          <w:i/>
          <w:lang w:val="en-US"/>
        </w:rPr>
        <w:t>geht</w:t>
      </w:r>
      <w:proofErr w:type="spellEnd"/>
      <w:r w:rsidR="00DA1C58" w:rsidRPr="0009584A">
        <w:rPr>
          <w:i/>
          <w:lang w:val="en-US"/>
        </w:rPr>
        <w:t xml:space="preserve"> </w:t>
      </w:r>
      <w:proofErr w:type="spellStart"/>
      <w:r w:rsidR="00DA1C58" w:rsidRPr="0009584A">
        <w:rPr>
          <w:i/>
          <w:lang w:val="en-US"/>
        </w:rPr>
        <w:t>gerade</w:t>
      </w:r>
      <w:proofErr w:type="spellEnd"/>
      <w:r w:rsidR="00DA1C58" w:rsidRPr="0009584A">
        <w:rPr>
          <w:i/>
          <w:lang w:val="en-US"/>
        </w:rPr>
        <w:t xml:space="preserve"> erst </w:t>
      </w:r>
      <w:proofErr w:type="spellStart"/>
      <w:r w:rsidR="00DA1C58" w:rsidRPr="0009584A">
        <w:rPr>
          <w:i/>
          <w:lang w:val="en-US"/>
        </w:rPr>
        <w:t>los</w:t>
      </w:r>
      <w:proofErr w:type="spellEnd"/>
      <w:r w:rsidR="00DA1C58" w:rsidRPr="0009584A">
        <w:rPr>
          <w:lang w:val="en-US"/>
        </w:rPr>
        <w:t xml:space="preserve"> [Youtube]. </w:t>
      </w:r>
      <w:r w:rsidRPr="0009584A">
        <w:rPr>
          <w:lang w:val="en-US"/>
        </w:rPr>
        <w:t>Retrieved from</w:t>
      </w:r>
      <w:r w:rsidR="002A5B9B">
        <w:rPr>
          <w:lang w:val="en-US"/>
        </w:rPr>
        <w:t xml:space="preserve"> </w:t>
      </w:r>
      <w:hyperlink r:id="rId20" w:history="1">
        <w:r w:rsidR="002A5B9B" w:rsidRPr="004F3791">
          <w:rPr>
            <w:rStyle w:val="Hyperlink"/>
            <w:lang w:val="en-US"/>
          </w:rPr>
          <w:t>https://www.youtube.com/watch?v=3z0gnXgK8Do</w:t>
        </w:r>
      </w:hyperlink>
    </w:p>
    <w:p w14:paraId="522A3782" w14:textId="2058AE4C" w:rsidR="0077531A" w:rsidRDefault="00B44CCB">
      <w:pPr>
        <w:jc w:val="both"/>
        <w:rPr>
          <w:lang w:val="en-US"/>
        </w:rPr>
      </w:pPr>
      <w:r w:rsidRPr="0009584A">
        <w:rPr>
          <w:lang w:val="en-US"/>
        </w:rPr>
        <w:t xml:space="preserve"> </w:t>
      </w:r>
      <w:r w:rsidR="00DA1C58">
        <w:rPr>
          <w:lang w:val="en-US"/>
        </w:rPr>
        <w:t>OECD (2010). PISA 2012. Mathematics Framework. Paris: OECD Publications</w:t>
      </w:r>
      <w:r w:rsidR="00D57E10">
        <w:rPr>
          <w:lang w:val="en-US"/>
        </w:rPr>
        <w:t>.</w:t>
      </w:r>
      <w:r w:rsidR="002A5B9B">
        <w:rPr>
          <w:lang w:val="en-US"/>
        </w:rPr>
        <w:t xml:space="preserve"> </w:t>
      </w:r>
      <w:hyperlink r:id="rId21" w:history="1">
        <w:r w:rsidR="002A5B9B" w:rsidRPr="004F3791">
          <w:rPr>
            <w:rStyle w:val="Hyperlink"/>
            <w:lang w:val="en-US"/>
          </w:rPr>
          <w:t>http://www.oecd.org/dataoecd/8/38/46961598.pdf</w:t>
        </w:r>
      </w:hyperlink>
    </w:p>
    <w:p w14:paraId="5847E7C7" w14:textId="2B8D21F8" w:rsidR="00B44CCB" w:rsidRPr="0009584A" w:rsidRDefault="00DA1C58">
      <w:pPr>
        <w:jc w:val="both"/>
        <w:rPr>
          <w:lang w:val="en-US"/>
        </w:rPr>
      </w:pPr>
      <w:r>
        <w:rPr>
          <w:lang w:val="en-US"/>
        </w:rPr>
        <w:t>Pais</w:t>
      </w:r>
      <w:r w:rsidR="004F0936">
        <w:rPr>
          <w:lang w:val="en-US"/>
        </w:rPr>
        <w:t>, A.</w:t>
      </w:r>
      <w:r>
        <w:rPr>
          <w:lang w:val="en-US"/>
        </w:rPr>
        <w:t xml:space="preserve"> (2017). </w:t>
      </w:r>
      <w:r w:rsidR="00236CD3" w:rsidRPr="0009584A">
        <w:rPr>
          <w:lang w:val="en-US"/>
        </w:rPr>
        <w:t>„</w:t>
      </w:r>
      <w:r w:rsidR="00236CD3" w:rsidRPr="007E7475">
        <w:rPr>
          <w:lang w:val="en-US"/>
        </w:rPr>
        <w:t>Numbers have the power” Or the key role of numerical</w:t>
      </w:r>
      <w:r w:rsidR="00236CD3">
        <w:rPr>
          <w:lang w:val="en-US"/>
        </w:rPr>
        <w:t xml:space="preserve"> discourse in establishing a regime of truth about crisis in Greece – </w:t>
      </w:r>
      <w:r w:rsidR="00236CD3" w:rsidRPr="00236CD3">
        <w:rPr>
          <w:lang w:val="en-US"/>
        </w:rPr>
        <w:t>Reaction to Dmitris Chassapis' Plenary</w:t>
      </w:r>
      <w:r w:rsidR="00B44CCB">
        <w:rPr>
          <w:lang w:val="en-US"/>
        </w:rPr>
        <w:t>.</w:t>
      </w:r>
      <w:r w:rsidR="00B44CCB" w:rsidRPr="0009584A">
        <w:rPr>
          <w:lang w:val="en-US"/>
        </w:rPr>
        <w:t xml:space="preserve"> In A. Chronaki (Ed.), </w:t>
      </w:r>
      <w:r w:rsidR="00B44CCB" w:rsidRPr="0009584A">
        <w:rPr>
          <w:i/>
          <w:iCs/>
          <w:lang w:val="en-US"/>
        </w:rPr>
        <w:lastRenderedPageBreak/>
        <w:t xml:space="preserve">Mathematics Education and Life at Times of Crisis: Proceedings of the Ninth International Mathematics Education and Society Conference </w:t>
      </w:r>
      <w:r w:rsidR="009D41C8" w:rsidRPr="0009584A">
        <w:rPr>
          <w:lang w:val="en-US"/>
        </w:rPr>
        <w:t xml:space="preserve">(Vol. 1, </w:t>
      </w:r>
      <w:r w:rsidR="00B44CCB" w:rsidRPr="0009584A">
        <w:rPr>
          <w:iCs/>
          <w:lang w:val="en-US"/>
        </w:rPr>
        <w:t>pp. 123-</w:t>
      </w:r>
      <w:r w:rsidR="00236CD3" w:rsidRPr="0009584A">
        <w:rPr>
          <w:iCs/>
          <w:lang w:val="en-US"/>
        </w:rPr>
        <w:t>129</w:t>
      </w:r>
      <w:r w:rsidR="00B44CCB" w:rsidRPr="0009584A">
        <w:rPr>
          <w:iCs/>
          <w:lang w:val="en-US"/>
        </w:rPr>
        <w:t>)</w:t>
      </w:r>
      <w:r w:rsidR="00B44CCB" w:rsidRPr="0009584A">
        <w:rPr>
          <w:i/>
          <w:iCs/>
          <w:lang w:val="en-US"/>
        </w:rPr>
        <w:t>.</w:t>
      </w:r>
      <w:r w:rsidR="00B44CCB" w:rsidRPr="0009584A">
        <w:rPr>
          <w:lang w:val="en-US"/>
        </w:rPr>
        <w:t xml:space="preserve"> University of Thessaly Pres</w:t>
      </w:r>
      <w:r w:rsidR="004F0936">
        <w:rPr>
          <w:lang w:val="en-US"/>
        </w:rPr>
        <w:t>s</w:t>
      </w:r>
      <w:r w:rsidR="00B44CCB" w:rsidRPr="0009584A">
        <w:rPr>
          <w:lang w:val="en-US"/>
        </w:rPr>
        <w:t>.</w:t>
      </w:r>
    </w:p>
    <w:p w14:paraId="52509203" w14:textId="290CFC5F" w:rsidR="0077531A" w:rsidRPr="0009584A" w:rsidRDefault="00DA1C58">
      <w:pPr>
        <w:jc w:val="both"/>
        <w:rPr>
          <w:lang w:val="en-US"/>
        </w:rPr>
      </w:pPr>
      <w:r w:rsidRPr="0009584A">
        <w:rPr>
          <w:lang w:val="en-US"/>
        </w:rPr>
        <w:t xml:space="preserve">Quarks. (2020, March 23th). </w:t>
      </w:r>
      <w:r w:rsidRPr="0009584A">
        <w:rPr>
          <w:i/>
          <w:lang w:val="en-US"/>
        </w:rPr>
        <w:t xml:space="preserve">Corona: Wann </w:t>
      </w:r>
      <w:proofErr w:type="spellStart"/>
      <w:r w:rsidRPr="0009584A">
        <w:rPr>
          <w:i/>
          <w:lang w:val="en-US"/>
        </w:rPr>
        <w:t>ist</w:t>
      </w:r>
      <w:proofErr w:type="spellEnd"/>
      <w:r w:rsidRPr="0009584A">
        <w:rPr>
          <w:i/>
          <w:lang w:val="en-US"/>
        </w:rPr>
        <w:t xml:space="preserve"> die </w:t>
      </w:r>
      <w:proofErr w:type="spellStart"/>
      <w:r w:rsidRPr="0009584A">
        <w:rPr>
          <w:i/>
          <w:lang w:val="en-US"/>
        </w:rPr>
        <w:t>Pandemie</w:t>
      </w:r>
      <w:proofErr w:type="spellEnd"/>
      <w:r w:rsidRPr="0009584A">
        <w:rPr>
          <w:i/>
          <w:lang w:val="en-US"/>
        </w:rPr>
        <w:t xml:space="preserve"> </w:t>
      </w:r>
      <w:proofErr w:type="spellStart"/>
      <w:r w:rsidRPr="0009584A">
        <w:rPr>
          <w:i/>
          <w:lang w:val="en-US"/>
        </w:rPr>
        <w:t>vorbei</w:t>
      </w:r>
      <w:proofErr w:type="spellEnd"/>
      <w:r w:rsidRPr="0009584A">
        <w:rPr>
          <w:i/>
          <w:lang w:val="en-US"/>
        </w:rPr>
        <w:t xml:space="preserve">? | Quarks </w:t>
      </w:r>
      <w:proofErr w:type="spellStart"/>
      <w:r w:rsidRPr="0009584A">
        <w:rPr>
          <w:i/>
          <w:lang w:val="en-US"/>
        </w:rPr>
        <w:t>exklusiv</w:t>
      </w:r>
      <w:proofErr w:type="spellEnd"/>
      <w:r w:rsidRPr="0009584A">
        <w:rPr>
          <w:i/>
          <w:lang w:val="en-US"/>
        </w:rPr>
        <w:t>.</w:t>
      </w:r>
      <w:r w:rsidRPr="0009584A">
        <w:rPr>
          <w:lang w:val="en-US"/>
        </w:rPr>
        <w:t xml:space="preserve"> [YouTube]. </w:t>
      </w:r>
      <w:r w:rsidR="00236CD3" w:rsidRPr="0009584A">
        <w:rPr>
          <w:lang w:val="en-US"/>
        </w:rPr>
        <w:t xml:space="preserve">Retrieved from </w:t>
      </w:r>
      <w:hyperlink r:id="rId22" w:history="1">
        <w:r w:rsidR="00D57EDF" w:rsidRPr="005A00A8">
          <w:rPr>
            <w:rStyle w:val="Hyperlink"/>
            <w:lang w:val="en-US"/>
          </w:rPr>
          <w:t>https://www.youtube.com/watch?v=uz1gBTLdIGE</w:t>
        </w:r>
      </w:hyperlink>
      <w:r w:rsidR="00D57EDF">
        <w:rPr>
          <w:lang w:val="en-US"/>
        </w:rPr>
        <w:t xml:space="preserve"> </w:t>
      </w:r>
    </w:p>
    <w:p w14:paraId="768A1567" w14:textId="0BD30ED9" w:rsidR="0077531A" w:rsidRDefault="00DA1C58">
      <w:pPr>
        <w:jc w:val="both"/>
        <w:rPr>
          <w:lang w:val="en-US"/>
        </w:rPr>
      </w:pPr>
      <w:r>
        <w:rPr>
          <w:lang w:val="en-US"/>
        </w:rPr>
        <w:t>Skovsmose, O.</w:t>
      </w:r>
      <w:r w:rsidR="003259E5">
        <w:rPr>
          <w:lang w:val="en-US"/>
        </w:rPr>
        <w:t>,</w:t>
      </w:r>
      <w:r>
        <w:rPr>
          <w:lang w:val="en-US"/>
        </w:rPr>
        <w:t xml:space="preserve"> &amp; Valero, P. (2002). Democratic access to powerful mathematical ideas. In L.</w:t>
      </w:r>
      <w:r w:rsidR="00236CD3">
        <w:rPr>
          <w:lang w:val="en-US"/>
        </w:rPr>
        <w:t xml:space="preserve"> </w:t>
      </w:r>
      <w:r>
        <w:rPr>
          <w:lang w:val="en-US"/>
        </w:rPr>
        <w:t xml:space="preserve">D. English (Ed.), </w:t>
      </w:r>
      <w:r w:rsidRPr="00236CD3">
        <w:rPr>
          <w:i/>
          <w:lang w:val="en-US"/>
        </w:rPr>
        <w:t>Handbook of international research in mathematics education: Directions for the 21st century</w:t>
      </w:r>
      <w:r>
        <w:rPr>
          <w:lang w:val="en-US"/>
        </w:rPr>
        <w:t xml:space="preserve"> (pp. 383-407). Lawrence Erlbaum</w:t>
      </w:r>
      <w:r w:rsidR="004F0936">
        <w:rPr>
          <w:lang w:val="en-US"/>
        </w:rPr>
        <w:t>.</w:t>
      </w:r>
    </w:p>
    <w:p w14:paraId="2A63FCD7" w14:textId="3AED4218" w:rsidR="0077531A" w:rsidRDefault="00DA1C58">
      <w:pPr>
        <w:jc w:val="both"/>
        <w:rPr>
          <w:lang w:val="en-US"/>
        </w:rPr>
      </w:pPr>
      <w:r>
        <w:rPr>
          <w:lang w:val="en-US"/>
        </w:rPr>
        <w:t xml:space="preserve">Skovsmose, O. (2014). Mathematization as social process. In S. Lerman (Ed.), </w:t>
      </w:r>
      <w:r w:rsidRPr="00236CD3">
        <w:rPr>
          <w:i/>
          <w:lang w:val="en-US"/>
        </w:rPr>
        <w:t>Encyclopedia of mathematics education</w:t>
      </w:r>
      <w:r>
        <w:rPr>
          <w:lang w:val="en-US"/>
        </w:rPr>
        <w:t xml:space="preserve"> (pp. 441–445). Springer</w:t>
      </w:r>
      <w:r w:rsidR="004F0936">
        <w:rPr>
          <w:lang w:val="en-US"/>
        </w:rPr>
        <w:t>.</w:t>
      </w:r>
    </w:p>
    <w:p w14:paraId="58E797A6" w14:textId="3B0D7374" w:rsidR="0077531A" w:rsidRDefault="00DA1C58">
      <w:pPr>
        <w:jc w:val="both"/>
        <w:rPr>
          <w:lang w:val="en-US"/>
        </w:rPr>
      </w:pPr>
      <w:r>
        <w:rPr>
          <w:lang w:val="en-US"/>
        </w:rPr>
        <w:t>Sriraman, B., Roscoe, M., &amp; English, L. (2010)</w:t>
      </w:r>
      <w:r w:rsidR="00236CD3">
        <w:rPr>
          <w:lang w:val="en-US"/>
        </w:rPr>
        <w:t>.</w:t>
      </w:r>
      <w:r>
        <w:rPr>
          <w:lang w:val="en-US"/>
        </w:rPr>
        <w:t xml:space="preserve"> Politicizing Mathematics Education: Has Politics gone too far? Or not far enough? In B. Sriraman</w:t>
      </w:r>
      <w:r w:rsidR="003259E5">
        <w:rPr>
          <w:lang w:val="en-US"/>
        </w:rPr>
        <w:t>,</w:t>
      </w:r>
      <w:r>
        <w:rPr>
          <w:lang w:val="en-US"/>
        </w:rPr>
        <w:t xml:space="preserve"> &amp; L. English (Eds.), </w:t>
      </w:r>
      <w:r w:rsidRPr="00236CD3">
        <w:rPr>
          <w:i/>
          <w:lang w:val="en-US"/>
        </w:rPr>
        <w:t>Theories of Mathematics Education</w:t>
      </w:r>
      <w:r>
        <w:rPr>
          <w:lang w:val="en-US"/>
        </w:rPr>
        <w:t xml:space="preserve"> (pp. 621-638). Springer</w:t>
      </w:r>
      <w:r w:rsidR="004F0936">
        <w:rPr>
          <w:lang w:val="en-US"/>
        </w:rPr>
        <w:t>.</w:t>
      </w:r>
    </w:p>
    <w:p w14:paraId="47B1A973" w14:textId="07836A19" w:rsidR="0077531A" w:rsidRPr="00A43FCD" w:rsidRDefault="00DA1C58">
      <w:pPr>
        <w:jc w:val="both"/>
        <w:rPr>
          <w:lang w:val="en-GB"/>
        </w:rPr>
      </w:pPr>
      <w:r>
        <w:rPr>
          <w:lang w:val="en-US"/>
        </w:rPr>
        <w:t>Straehler-Pohl, H. (2017)</w:t>
      </w:r>
      <w:r w:rsidR="00236CD3">
        <w:rPr>
          <w:lang w:val="en-US"/>
        </w:rPr>
        <w:t>.</w:t>
      </w:r>
      <w:r>
        <w:rPr>
          <w:lang w:val="en-US"/>
        </w:rPr>
        <w:t xml:space="preserve"> De|mathematisation and ideology in times of capitalism: Recovering critical distance. In H. Straehler-Pohl, N. Bohlmann, &amp; A. Pais (Eds.), </w:t>
      </w:r>
      <w:r w:rsidRPr="00236CD3">
        <w:rPr>
          <w:i/>
          <w:lang w:val="en-US"/>
        </w:rPr>
        <w:t xml:space="preserve">The Disorder of Mathematics Education </w:t>
      </w:r>
      <w:r>
        <w:rPr>
          <w:lang w:val="en-US"/>
        </w:rPr>
        <w:t>(pp. 35-52).</w:t>
      </w:r>
      <w:r w:rsidRPr="00317573">
        <w:rPr>
          <w:lang w:val="en-GB"/>
        </w:rPr>
        <w:t xml:space="preserve"> </w:t>
      </w:r>
      <w:r w:rsidRPr="00A43FCD">
        <w:rPr>
          <w:lang w:val="en-GB"/>
        </w:rPr>
        <w:t>Springer.</w:t>
      </w:r>
    </w:p>
    <w:p w14:paraId="05BE7B12" w14:textId="5B176B18" w:rsidR="0077531A" w:rsidRPr="00A43FCD" w:rsidRDefault="00236CD3">
      <w:pPr>
        <w:jc w:val="both"/>
        <w:rPr>
          <w:lang w:val="en-GB"/>
        </w:rPr>
      </w:pPr>
      <w:r w:rsidRPr="009444EF">
        <w:rPr>
          <w:lang w:val="en-US"/>
        </w:rPr>
        <w:t>T</w:t>
      </w:r>
      <w:r w:rsidR="00DA1C58" w:rsidRPr="009444EF">
        <w:rPr>
          <w:lang w:val="en-US"/>
        </w:rPr>
        <w:t>agesschau.</w:t>
      </w:r>
      <w:r w:rsidRPr="009444EF">
        <w:rPr>
          <w:lang w:val="en-US"/>
        </w:rPr>
        <w:t xml:space="preserve"> </w:t>
      </w:r>
      <w:r w:rsidR="00DA1C58" w:rsidRPr="009444EF">
        <w:rPr>
          <w:lang w:val="en-US"/>
        </w:rPr>
        <w:t>(2020, April 5th)</w:t>
      </w:r>
      <w:r w:rsidRPr="009444EF">
        <w:rPr>
          <w:lang w:val="en-US"/>
        </w:rPr>
        <w:t xml:space="preserve">. </w:t>
      </w:r>
      <w:r w:rsidRPr="009444EF">
        <w:rPr>
          <w:i/>
          <w:lang w:val="en-US"/>
        </w:rPr>
        <w:t>T</w:t>
      </w:r>
      <w:r w:rsidR="00DA1C58" w:rsidRPr="009444EF">
        <w:rPr>
          <w:i/>
          <w:lang w:val="en-US"/>
        </w:rPr>
        <w:t xml:space="preserve">agesschau 20:00 Uhr, 05.04.2020. </w:t>
      </w:r>
      <w:r w:rsidR="00DA1C58" w:rsidRPr="00A43FCD">
        <w:rPr>
          <w:lang w:val="en-GB"/>
        </w:rPr>
        <w:t>[Youtube]</w:t>
      </w:r>
      <w:r w:rsidR="009D41C8" w:rsidRPr="00A43FCD">
        <w:rPr>
          <w:lang w:val="en-GB"/>
        </w:rPr>
        <w:t>.</w:t>
      </w:r>
      <w:r w:rsidR="00DA1C58" w:rsidRPr="00A43FCD">
        <w:rPr>
          <w:lang w:val="en-GB"/>
        </w:rPr>
        <w:t xml:space="preserve"> </w:t>
      </w:r>
      <w:r w:rsidRPr="00A43FCD">
        <w:rPr>
          <w:lang w:val="en-GB"/>
        </w:rPr>
        <w:t xml:space="preserve">Retrieved from </w:t>
      </w:r>
      <w:hyperlink r:id="rId23" w:history="1">
        <w:r w:rsidR="00D57EDF" w:rsidRPr="005A00A8">
          <w:rPr>
            <w:rStyle w:val="Hyperlink"/>
            <w:lang w:val="en-GB"/>
          </w:rPr>
          <w:t>https://www.youtube.com/watch?v=oGyfNr0Tw58</w:t>
        </w:r>
      </w:hyperlink>
      <w:r w:rsidR="00D57EDF">
        <w:rPr>
          <w:lang w:val="en-GB"/>
        </w:rPr>
        <w:t xml:space="preserve"> </w:t>
      </w:r>
    </w:p>
    <w:p w14:paraId="7784104B" w14:textId="77777777" w:rsidR="0077531A" w:rsidRDefault="00DA1C58">
      <w:pPr>
        <w:jc w:val="both"/>
        <w:rPr>
          <w:lang w:val="en-US"/>
        </w:rPr>
      </w:pPr>
      <w:r>
        <w:rPr>
          <w:lang w:val="en-US"/>
        </w:rPr>
        <w:t xml:space="preserve">Valero, P. (2007). What has power got to do with mathematics education. </w:t>
      </w:r>
      <w:r w:rsidRPr="00236CD3">
        <w:rPr>
          <w:i/>
          <w:lang w:val="en-US"/>
        </w:rPr>
        <w:t>Philosophy of mathematics education journal, 21</w:t>
      </w:r>
      <w:r>
        <w:rPr>
          <w:lang w:val="en-US"/>
        </w:rPr>
        <w:t xml:space="preserve">(13), 1-13. </w:t>
      </w:r>
    </w:p>
    <w:p w14:paraId="4EB4F1FA" w14:textId="6C67780D" w:rsidR="0077531A" w:rsidRDefault="00DA1C58">
      <w:pPr>
        <w:jc w:val="both"/>
        <w:rPr>
          <w:lang w:val="en-US"/>
        </w:rPr>
      </w:pPr>
      <w:r>
        <w:rPr>
          <w:lang w:val="en-US"/>
        </w:rPr>
        <w:t xml:space="preserve">Vohns, A. (2017). </w:t>
      </w:r>
      <w:proofErr w:type="spellStart"/>
      <w:r>
        <w:rPr>
          <w:lang w:val="en-US"/>
        </w:rPr>
        <w:t>Bildung</w:t>
      </w:r>
      <w:proofErr w:type="spellEnd"/>
      <w:r>
        <w:rPr>
          <w:lang w:val="en-US"/>
        </w:rPr>
        <w:t xml:space="preserve">, mathematical literacy and civic education: The (strange?) case of contemporary Austria and Germany. </w:t>
      </w:r>
      <w:r w:rsidR="009D41C8" w:rsidRPr="0009584A">
        <w:rPr>
          <w:lang w:val="en-US"/>
        </w:rPr>
        <w:t xml:space="preserve">In A. Chronaki (Ed.), </w:t>
      </w:r>
      <w:r w:rsidR="009D41C8" w:rsidRPr="0009584A">
        <w:rPr>
          <w:i/>
          <w:iCs/>
          <w:lang w:val="en-US"/>
        </w:rPr>
        <w:t xml:space="preserve">Mathematics Education and Life at Times of Crisis: Proceedings of the Ninth International Mathematics Education and Society Conference </w:t>
      </w:r>
      <w:r w:rsidR="009D41C8" w:rsidRPr="0009584A">
        <w:rPr>
          <w:iCs/>
          <w:lang w:val="en-US"/>
        </w:rPr>
        <w:t>(</w:t>
      </w:r>
      <w:r w:rsidR="009D41C8" w:rsidRPr="0009584A">
        <w:rPr>
          <w:lang w:val="en-US"/>
        </w:rPr>
        <w:t xml:space="preserve">Vol. 2, </w:t>
      </w:r>
      <w:r w:rsidR="009D41C8" w:rsidRPr="0009584A">
        <w:rPr>
          <w:iCs/>
          <w:lang w:val="en-US"/>
        </w:rPr>
        <w:t xml:space="preserve">pp. </w:t>
      </w:r>
      <w:r w:rsidR="009D41C8" w:rsidRPr="0009584A">
        <w:rPr>
          <w:lang w:val="en-US"/>
        </w:rPr>
        <w:t>968-978</w:t>
      </w:r>
      <w:r w:rsidR="009D41C8" w:rsidRPr="0009584A">
        <w:rPr>
          <w:iCs/>
          <w:lang w:val="en-US"/>
        </w:rPr>
        <w:t>)</w:t>
      </w:r>
      <w:r w:rsidR="009D41C8" w:rsidRPr="0009584A">
        <w:rPr>
          <w:lang w:val="en-US"/>
        </w:rPr>
        <w:t>. University of Thessaly Pres</w:t>
      </w:r>
      <w:r w:rsidR="004F0936">
        <w:rPr>
          <w:lang w:val="en-US"/>
        </w:rPr>
        <w:t>s</w:t>
      </w:r>
      <w:r w:rsidR="009D41C8" w:rsidRPr="0009584A">
        <w:rPr>
          <w:lang w:val="en-US"/>
        </w:rPr>
        <w:t>.</w:t>
      </w:r>
    </w:p>
    <w:p w14:paraId="0EB3E7C7" w14:textId="5789E50C" w:rsidR="0077531A" w:rsidRDefault="00DA1C58">
      <w:pPr>
        <w:jc w:val="both"/>
      </w:pPr>
      <w:r>
        <w:rPr>
          <w:lang w:val="en-US"/>
        </w:rPr>
        <w:t>Yasukawa, K. (2010)</w:t>
      </w:r>
      <w:r w:rsidR="004F0936">
        <w:rPr>
          <w:lang w:val="en-US"/>
        </w:rPr>
        <w:t>.</w:t>
      </w:r>
      <w:r>
        <w:rPr>
          <w:lang w:val="en-US"/>
        </w:rPr>
        <w:t xml:space="preserve"> Commentary on Politicizing Mathematics Education: Has Politics Gone </w:t>
      </w:r>
      <w:proofErr w:type="gramStart"/>
      <w:r>
        <w:rPr>
          <w:lang w:val="en-US"/>
        </w:rPr>
        <w:t>too</w:t>
      </w:r>
      <w:proofErr w:type="gramEnd"/>
      <w:r>
        <w:rPr>
          <w:lang w:val="en-US"/>
        </w:rPr>
        <w:t xml:space="preserve"> Far? Or Not Far </w:t>
      </w:r>
      <w:proofErr w:type="gramStart"/>
      <w:r>
        <w:rPr>
          <w:lang w:val="en-US"/>
        </w:rPr>
        <w:t>Enough?.</w:t>
      </w:r>
      <w:proofErr w:type="gramEnd"/>
      <w:r>
        <w:rPr>
          <w:lang w:val="en-US"/>
        </w:rPr>
        <w:t xml:space="preserve"> In B. Sriraman</w:t>
      </w:r>
      <w:r w:rsidR="003259E5">
        <w:rPr>
          <w:lang w:val="en-US"/>
        </w:rPr>
        <w:t>,</w:t>
      </w:r>
      <w:r>
        <w:rPr>
          <w:lang w:val="en-US"/>
        </w:rPr>
        <w:t xml:space="preserve"> &amp; L. English (Eds.), </w:t>
      </w:r>
      <w:r w:rsidRPr="009D41C8">
        <w:rPr>
          <w:i/>
          <w:lang w:val="en-US"/>
        </w:rPr>
        <w:t>Theories of Mathematics Education</w:t>
      </w:r>
      <w:r>
        <w:rPr>
          <w:lang w:val="en-US"/>
        </w:rPr>
        <w:t xml:space="preserve"> (pp. 639-643). </w:t>
      </w:r>
      <w:r>
        <w:t>Springer</w:t>
      </w:r>
      <w:r w:rsidR="004F0936">
        <w:t>.</w:t>
      </w:r>
    </w:p>
    <w:p w14:paraId="26CF7C9C" w14:textId="15C03D09" w:rsidR="0077531A" w:rsidRDefault="00DA1C58">
      <w:pPr>
        <w:jc w:val="both"/>
        <w:rPr>
          <w:lang w:val="en-US"/>
        </w:rPr>
      </w:pPr>
      <w:r>
        <w:t xml:space="preserve">ZDFheute Nachrichten. (2020, March 25th). </w:t>
      </w:r>
      <w:r w:rsidRPr="009D41C8">
        <w:rPr>
          <w:i/>
        </w:rPr>
        <w:t>Coronavirus: Robert Koch-Institut Update vom 25.03.2020.</w:t>
      </w:r>
      <w:r>
        <w:t xml:space="preserve"> </w:t>
      </w:r>
      <w:r>
        <w:rPr>
          <w:lang w:val="en-US"/>
        </w:rPr>
        <w:t xml:space="preserve">[YouTube]. </w:t>
      </w:r>
      <w:r w:rsidR="009D41C8" w:rsidRPr="00642B3E">
        <w:rPr>
          <w:lang w:val="en-GB"/>
        </w:rPr>
        <w:t>Retrieved from</w:t>
      </w:r>
      <w:r w:rsidR="009D41C8">
        <w:rPr>
          <w:lang w:val="en-US"/>
        </w:rPr>
        <w:t xml:space="preserve"> </w:t>
      </w:r>
      <w:hyperlink r:id="rId24" w:history="1">
        <w:r w:rsidR="00D57EDF" w:rsidRPr="005A00A8">
          <w:rPr>
            <w:rStyle w:val="Hyperlink"/>
            <w:lang w:val="en-US"/>
          </w:rPr>
          <w:t>https://www.youtube.com/watch?v=NFuIphb0WaU</w:t>
        </w:r>
      </w:hyperlink>
      <w:r w:rsidR="00D57EDF">
        <w:rPr>
          <w:lang w:val="en-US"/>
        </w:rPr>
        <w:t xml:space="preserve"> </w:t>
      </w:r>
    </w:p>
    <w:p w14:paraId="77CCEAFD" w14:textId="77777777" w:rsidR="00505C43" w:rsidRPr="002036DE" w:rsidRDefault="00505C43">
      <w:pPr>
        <w:rPr>
          <w:lang w:val="en-US"/>
        </w:rPr>
      </w:pPr>
    </w:p>
    <w:sectPr w:rsidR="00505C43" w:rsidRPr="002036DE">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016F3" w14:textId="77777777" w:rsidR="00DF3298" w:rsidRDefault="00DF3298">
      <w:pPr>
        <w:spacing w:after="0" w:line="240" w:lineRule="auto"/>
      </w:pPr>
      <w:r>
        <w:separator/>
      </w:r>
    </w:p>
  </w:endnote>
  <w:endnote w:type="continuationSeparator" w:id="0">
    <w:p w14:paraId="0E1AEE53" w14:textId="77777777" w:rsidR="00DF3298" w:rsidRDefault="00DF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813293"/>
      <w:docPartObj>
        <w:docPartGallery w:val="Page Numbers (Bottom of Page)"/>
        <w:docPartUnique/>
      </w:docPartObj>
    </w:sdtPr>
    <w:sdtContent>
      <w:p w14:paraId="57A6472C" w14:textId="6F75C11E" w:rsidR="00551DBC" w:rsidRDefault="00551DBC">
        <w:pPr>
          <w:pStyle w:val="Footer"/>
          <w:jc w:val="center"/>
        </w:pPr>
        <w:r>
          <w:fldChar w:fldCharType="begin"/>
        </w:r>
        <w:r>
          <w:instrText>PAGE   \* MERGEFORMAT</w:instrText>
        </w:r>
        <w:r>
          <w:fldChar w:fldCharType="separate"/>
        </w:r>
        <w:r>
          <w:rPr>
            <w:noProof/>
          </w:rPr>
          <w:t>21</w:t>
        </w:r>
        <w:r>
          <w:fldChar w:fldCharType="end"/>
        </w:r>
      </w:p>
    </w:sdtContent>
  </w:sdt>
  <w:p w14:paraId="0959DEE2" w14:textId="77777777" w:rsidR="00551DBC" w:rsidRDefault="00551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5538" w14:textId="77777777" w:rsidR="00DF3298" w:rsidRDefault="00DF3298">
      <w:pPr>
        <w:spacing w:after="0" w:line="240" w:lineRule="auto"/>
      </w:pPr>
      <w:r>
        <w:separator/>
      </w:r>
    </w:p>
  </w:footnote>
  <w:footnote w:type="continuationSeparator" w:id="0">
    <w:p w14:paraId="7287854E" w14:textId="77777777" w:rsidR="00DF3298" w:rsidRDefault="00DF3298">
      <w:pPr>
        <w:spacing w:after="0" w:line="240" w:lineRule="auto"/>
      </w:pPr>
      <w:r>
        <w:continuationSeparator/>
      </w:r>
    </w:p>
  </w:footnote>
  <w:footnote w:id="1">
    <w:p w14:paraId="3538B366" w14:textId="64FF6C12" w:rsidR="00551DBC" w:rsidRDefault="00551DBC" w:rsidP="00976DCC">
      <w:pPr>
        <w:pStyle w:val="FootnoteText"/>
        <w:rPr>
          <w:lang w:val="en-US"/>
        </w:rPr>
      </w:pPr>
      <w:r>
        <w:rPr>
          <w:rStyle w:val="FootnoteReference"/>
        </w:rPr>
        <w:footnoteRef/>
      </w:r>
      <w:r>
        <w:rPr>
          <w:lang w:val="en-US"/>
        </w:rPr>
        <w:t xml:space="preserve"> Nodal points themselves are "empty", their meaning only becomes apparent through the discourse arrangement (relationship to the other signs in the discourse). In other discourses the sign can have a completely different meaning.</w:t>
      </w:r>
    </w:p>
  </w:footnote>
  <w:footnote w:id="2">
    <w:p w14:paraId="1BC0D97E" w14:textId="284F4EDC" w:rsidR="00551DBC" w:rsidRPr="0009479D" w:rsidRDefault="00551DBC">
      <w:pPr>
        <w:pStyle w:val="FootnoteText"/>
        <w:rPr>
          <w:lang w:val="en-GB"/>
        </w:rPr>
      </w:pPr>
      <w:r>
        <w:rPr>
          <w:rStyle w:val="FootnoteReference"/>
        </w:rPr>
        <w:footnoteRef/>
      </w:r>
      <w:r w:rsidRPr="0009479D">
        <w:rPr>
          <w:lang w:val="en-GB"/>
        </w:rPr>
        <w:t xml:space="preserve"> </w:t>
      </w:r>
      <w:r w:rsidRPr="0009479D">
        <w:rPr>
          <w:lang w:val="en-US"/>
        </w:rPr>
        <w:t>This view finds support in political documents, such as educational standards or the OECD’s description of the general aims of mathematics education</w:t>
      </w:r>
      <w:r>
        <w:rPr>
          <w:lang w:val="en-US"/>
        </w:rPr>
        <w:t xml:space="preserve">. </w:t>
      </w:r>
    </w:p>
  </w:footnote>
  <w:footnote w:id="3">
    <w:p w14:paraId="13A6BA3C" w14:textId="27735EB5" w:rsidR="00551DBC" w:rsidRPr="00317573" w:rsidRDefault="00551DBC">
      <w:pPr>
        <w:pStyle w:val="FootnoteText"/>
        <w:rPr>
          <w:lang w:val="en-GB"/>
        </w:rPr>
      </w:pPr>
      <w:r>
        <w:rPr>
          <w:rStyle w:val="FootnoteReference"/>
        </w:rPr>
        <w:footnoteRef/>
      </w:r>
      <w:r w:rsidRPr="0009479D">
        <w:rPr>
          <w:lang w:val="en-US"/>
        </w:rPr>
        <w:t xml:space="preserve"> </w:t>
      </w:r>
      <w:r>
        <w:rPr>
          <w:lang w:val="en-US"/>
        </w:rPr>
        <w:t xml:space="preserve">The perspective of the question changes in these ways: ‘citizenship’ is converted from a fixed normative idea(l) into an external state of affairs which is construed in discourses; we do not ask “what mathematics should the individual know to be able to fulfill some ideal role” but “what is the role of mathematics in creating certain roles for individuals in concrete discourses”. </w:t>
      </w:r>
    </w:p>
  </w:footnote>
  <w:footnote w:id="4">
    <w:p w14:paraId="6155FA0C" w14:textId="77777777" w:rsidR="00551DBC" w:rsidRDefault="00551DBC">
      <w:pPr>
        <w:pStyle w:val="FootnoteText"/>
        <w:rPr>
          <w:lang w:val="en-US"/>
        </w:rPr>
      </w:pPr>
      <w:r>
        <w:rPr>
          <w:rStyle w:val="FootnoteReference"/>
        </w:rPr>
        <w:footnoteRef/>
      </w:r>
      <w:r>
        <w:rPr>
          <w:lang w:val="en-US"/>
        </w:rPr>
        <w:t xml:space="preserve"> This source is a short English summary of a book published in German. Our understanding derives from the extended German version, but to facilitate accessibility for international readers, we will refer to the English version in this article.</w:t>
      </w:r>
    </w:p>
  </w:footnote>
  <w:footnote w:id="5">
    <w:p w14:paraId="3A6680D1" w14:textId="77777777" w:rsidR="00551DBC" w:rsidRPr="00805F43" w:rsidRDefault="00551DBC">
      <w:pPr>
        <w:pStyle w:val="FootnoteText"/>
        <w:rPr>
          <w:lang w:val="en-US"/>
        </w:rPr>
      </w:pPr>
      <w:r>
        <w:rPr>
          <w:rStyle w:val="FootnoteReference"/>
        </w:rPr>
        <w:footnoteRef/>
      </w:r>
      <w:r>
        <w:rPr>
          <w:lang w:val="en-US"/>
        </w:rPr>
        <w:t xml:space="preserve"> Keitel (1998) also gives examples for the reverse process of how demathematisation reinforces mathematization.</w:t>
      </w:r>
      <w:r w:rsidRPr="00805F43">
        <w:rPr>
          <w:lang w:val="en-US"/>
        </w:rPr>
        <w:t xml:space="preserve"> </w:t>
      </w:r>
    </w:p>
  </w:footnote>
  <w:footnote w:id="6">
    <w:p w14:paraId="525F5AB8" w14:textId="77777777" w:rsidR="00551DBC" w:rsidRPr="00892C8F" w:rsidRDefault="00551DBC" w:rsidP="00E136C8">
      <w:pPr>
        <w:pStyle w:val="FootnoteText"/>
        <w:rPr>
          <w:lang w:val="en-GB"/>
        </w:rPr>
      </w:pPr>
      <w:r>
        <w:rPr>
          <w:rStyle w:val="FootnoteReference"/>
        </w:rPr>
        <w:footnoteRef/>
      </w:r>
      <w:r w:rsidRPr="00892C8F">
        <w:rPr>
          <w:lang w:val="en-GB"/>
        </w:rPr>
        <w:t xml:space="preserve"> </w:t>
      </w:r>
      <w:r>
        <w:rPr>
          <w:lang w:val="en-GB"/>
        </w:rPr>
        <w:t xml:space="preserve">The German public broadcasting service is obliged by law to be independent of any party interests and is financed via a general fee and therefore not dependent on financing by lobby groups or businesses. </w:t>
      </w:r>
    </w:p>
  </w:footnote>
  <w:footnote w:id="7">
    <w:p w14:paraId="67A939A9" w14:textId="77777777" w:rsidR="00551DBC" w:rsidRPr="00C2432B" w:rsidRDefault="00551DBC" w:rsidP="00941C7F">
      <w:pPr>
        <w:pStyle w:val="FootnoteText"/>
        <w:rPr>
          <w:lang w:val="en-US"/>
        </w:rPr>
      </w:pPr>
      <w:r>
        <w:rPr>
          <w:rStyle w:val="FootnoteReference"/>
        </w:rPr>
        <w:footnoteRef/>
      </w:r>
      <w:r w:rsidRPr="00C2432B">
        <w:rPr>
          <w:lang w:val="en-US"/>
        </w:rPr>
        <w:t xml:space="preserve"> </w:t>
      </w:r>
      <w:r>
        <w:rPr>
          <w:lang w:val="en-US"/>
        </w:rPr>
        <w:t xml:space="preserve">“RKI” stands for </w:t>
      </w:r>
      <w:r w:rsidRPr="00964849">
        <w:rPr>
          <w:i/>
          <w:lang w:val="en-US"/>
        </w:rPr>
        <w:t>Robert Koch Institute</w:t>
      </w:r>
      <w:r>
        <w:rPr>
          <w:i/>
          <w:lang w:val="en-US"/>
        </w:rPr>
        <w:t>. “</w:t>
      </w:r>
      <w:r w:rsidRPr="003455D7">
        <w:rPr>
          <w:rStyle w:val="acopre"/>
          <w:lang w:val="en-GB"/>
        </w:rPr>
        <w:t xml:space="preserve">The Robert Koch </w:t>
      </w:r>
      <w:r w:rsidRPr="003455D7">
        <w:rPr>
          <w:rStyle w:val="Emphasis"/>
          <w:lang w:val="en-GB"/>
        </w:rPr>
        <w:t>Institute</w:t>
      </w:r>
      <w:r w:rsidRPr="003455D7">
        <w:rPr>
          <w:rStyle w:val="acopre"/>
          <w:lang w:val="en-GB"/>
        </w:rPr>
        <w:t xml:space="preserve"> (RKI) is </w:t>
      </w:r>
      <w:r w:rsidRPr="003455D7">
        <w:rPr>
          <w:rStyle w:val="Emphasis"/>
          <w:lang w:val="en-GB"/>
        </w:rPr>
        <w:t>Germany's national</w:t>
      </w:r>
      <w:r w:rsidRPr="003455D7">
        <w:rPr>
          <w:rStyle w:val="acopre"/>
          <w:lang w:val="en-GB"/>
        </w:rPr>
        <w:t xml:space="preserve"> Public Health </w:t>
      </w:r>
      <w:r w:rsidRPr="003455D7">
        <w:rPr>
          <w:rStyle w:val="Emphasis"/>
          <w:lang w:val="en-GB"/>
        </w:rPr>
        <w:t>Institute</w:t>
      </w:r>
      <w:r w:rsidRPr="003455D7">
        <w:rPr>
          <w:rStyle w:val="acopre"/>
          <w:lang w:val="en-GB"/>
        </w:rPr>
        <w:t xml:space="preserve">. It is the central </w:t>
      </w:r>
      <w:r w:rsidRPr="003455D7">
        <w:rPr>
          <w:rStyle w:val="Emphasis"/>
          <w:lang w:val="en-GB"/>
        </w:rPr>
        <w:t>institution</w:t>
      </w:r>
      <w:r w:rsidRPr="003455D7">
        <w:rPr>
          <w:rStyle w:val="acopre"/>
          <w:lang w:val="en-GB"/>
        </w:rPr>
        <w:t xml:space="preserve"> of the </w:t>
      </w:r>
      <w:r w:rsidRPr="003455D7">
        <w:rPr>
          <w:rStyle w:val="Emphasis"/>
          <w:lang w:val="en-GB"/>
        </w:rPr>
        <w:t>Federal Government</w:t>
      </w:r>
      <w:r w:rsidRPr="003455D7">
        <w:rPr>
          <w:rStyle w:val="acopre"/>
          <w:lang w:val="en-GB"/>
        </w:rPr>
        <w:t xml:space="preserve"> in the field of </w:t>
      </w:r>
      <w:r w:rsidRPr="003455D7">
        <w:rPr>
          <w:rStyle w:val="Emphasis"/>
          <w:lang w:val="en-GB"/>
        </w:rPr>
        <w:t>surveillance</w:t>
      </w:r>
      <w:r w:rsidRPr="003455D7">
        <w:rPr>
          <w:rStyle w:val="acopre"/>
          <w:lang w:val="en-GB"/>
        </w:rPr>
        <w:t xml:space="preserve">, </w:t>
      </w:r>
      <w:r w:rsidRPr="003455D7">
        <w:rPr>
          <w:rStyle w:val="Emphasis"/>
          <w:lang w:val="en-GB"/>
        </w:rPr>
        <w:t>control</w:t>
      </w:r>
      <w:r w:rsidRPr="003455D7">
        <w:rPr>
          <w:rStyle w:val="acopre"/>
          <w:lang w:val="en-GB"/>
        </w:rPr>
        <w:t xml:space="preserve"> and </w:t>
      </w:r>
      <w:r w:rsidRPr="003455D7">
        <w:rPr>
          <w:rStyle w:val="Emphasis"/>
          <w:lang w:val="en-GB"/>
        </w:rPr>
        <w:t>prevention</w:t>
      </w:r>
      <w:r w:rsidRPr="003455D7">
        <w:rPr>
          <w:rStyle w:val="acopre"/>
          <w:lang w:val="en-GB"/>
        </w:rPr>
        <w:t xml:space="preserve"> of </w:t>
      </w:r>
      <w:r w:rsidRPr="003455D7">
        <w:rPr>
          <w:rStyle w:val="Emphasis"/>
          <w:lang w:val="en-GB"/>
        </w:rPr>
        <w:t>diseases</w:t>
      </w:r>
      <w:r>
        <w:rPr>
          <w:rStyle w:val="Emphasis"/>
          <w:lang w:val="en-GB"/>
        </w:rPr>
        <w:t>” (</w:t>
      </w:r>
      <w:r w:rsidRPr="00422E45">
        <w:rPr>
          <w:rStyle w:val="Emphasis"/>
          <w:lang w:val="en-GB"/>
        </w:rPr>
        <w:t>https://www.bundesgesundheitsministerium.de/english-version/ministry/authorities-within-the-remit/robert-koch-institute-rki.html</w:t>
      </w:r>
      <w:r>
        <w:rPr>
          <w:rStyle w:val="Emphasis"/>
          <w:lang w:val="en-GB"/>
        </w:rPr>
        <w:t xml:space="preserve">) </w:t>
      </w:r>
      <w:r>
        <w:rPr>
          <w:lang w:val="en-US"/>
        </w:rPr>
        <w:t xml:space="preserve"> (see also: </w:t>
      </w:r>
      <w:hyperlink r:id="rId1" w:history="1">
        <w:r w:rsidRPr="00F81BDC">
          <w:rPr>
            <w:rStyle w:val="Hyperlink"/>
            <w:lang w:val="en-US"/>
          </w:rPr>
          <w:t>https://www.rki.de/EN/Content/Institute/Profile/profile_node_en.html</w:t>
        </w:r>
      </w:hyperlink>
      <w:r>
        <w:rPr>
          <w:lang w:val="en-US"/>
        </w:rPr>
        <w:t xml:space="preserve">). </w:t>
      </w:r>
    </w:p>
  </w:footnote>
  <w:footnote w:id="8">
    <w:p w14:paraId="04C949B9" w14:textId="647A4ED8" w:rsidR="00551DBC" w:rsidRPr="00892C8F" w:rsidRDefault="00551DBC" w:rsidP="00AE318B">
      <w:pPr>
        <w:pStyle w:val="FootnoteText"/>
        <w:rPr>
          <w:lang w:val="en-GB"/>
        </w:rPr>
      </w:pPr>
      <w:r>
        <w:rPr>
          <w:rStyle w:val="FootnoteReference"/>
        </w:rPr>
        <w:footnoteRef/>
      </w:r>
      <w:r w:rsidRPr="00892C8F">
        <w:rPr>
          <w:lang w:val="en-GB"/>
        </w:rPr>
        <w:t xml:space="preserve"> All videos are published via YouTube</w:t>
      </w:r>
      <w:r>
        <w:rPr>
          <w:lang w:val="en-GB"/>
        </w:rPr>
        <w:t xml:space="preserve"> </w:t>
      </w:r>
      <w:r w:rsidRPr="00892C8F">
        <w:rPr>
          <w:lang w:val="en-GB"/>
        </w:rPr>
        <w:t xml:space="preserve">and still </w:t>
      </w:r>
      <w:proofErr w:type="spellStart"/>
      <w:r w:rsidRPr="00892C8F">
        <w:rPr>
          <w:lang w:val="en-GB"/>
        </w:rPr>
        <w:t>acessible</w:t>
      </w:r>
      <w:proofErr w:type="spellEnd"/>
      <w:r w:rsidRPr="00892C8F">
        <w:rPr>
          <w:lang w:val="en-GB"/>
        </w:rPr>
        <w:t xml:space="preserve"> to all readers</w:t>
      </w:r>
      <w:r>
        <w:rPr>
          <w:lang w:val="en-GB"/>
        </w:rPr>
        <w:t xml:space="preserve"> (last checked: 17.02.2023)</w:t>
      </w:r>
      <w:r w:rsidRPr="00892C8F">
        <w:rPr>
          <w:lang w:val="en-GB"/>
        </w:rPr>
        <w:t>.</w:t>
      </w:r>
    </w:p>
  </w:footnote>
  <w:footnote w:id="9">
    <w:p w14:paraId="391DEAA4" w14:textId="77777777" w:rsidR="00551DBC" w:rsidRPr="00642B3E" w:rsidRDefault="00551DBC" w:rsidP="00AE318B">
      <w:pPr>
        <w:pStyle w:val="FootnoteText"/>
        <w:rPr>
          <w:lang w:val="en-GB"/>
        </w:rPr>
      </w:pPr>
      <w:r>
        <w:rPr>
          <w:rStyle w:val="FootnoteReference"/>
        </w:rPr>
        <w:footnoteRef/>
      </w:r>
      <w:r w:rsidRPr="00642B3E">
        <w:rPr>
          <w:lang w:val="en-GB"/>
        </w:rPr>
        <w:t xml:space="preserve"> </w:t>
      </w:r>
      <w:r>
        <w:rPr>
          <w:lang w:val="en-GB"/>
        </w:rPr>
        <w:t>Of the publication on Youtube.</w:t>
      </w:r>
    </w:p>
  </w:footnote>
  <w:footnote w:id="10">
    <w:p w14:paraId="4BBF6467" w14:textId="77777777" w:rsidR="00551DBC" w:rsidRDefault="00551DBC" w:rsidP="00AE318B">
      <w:pPr>
        <w:pStyle w:val="FootnoteText"/>
        <w:rPr>
          <w:lang w:val="en-US"/>
        </w:rPr>
      </w:pPr>
      <w:r>
        <w:rPr>
          <w:rStyle w:val="FootnoteReference"/>
        </w:rPr>
        <w:footnoteRef/>
      </w:r>
      <w:r>
        <w:rPr>
          <w:lang w:val="en-US"/>
        </w:rPr>
        <w:t xml:space="preserve"> The videos were all accessed on the given dates between 19:00 and 00:00. </w:t>
      </w:r>
    </w:p>
  </w:footnote>
  <w:footnote w:id="11">
    <w:p w14:paraId="087BA08F" w14:textId="77777777" w:rsidR="00551DBC" w:rsidRPr="00B44E13" w:rsidRDefault="00551DBC" w:rsidP="00AE318B">
      <w:pPr>
        <w:pStyle w:val="FootnoteText"/>
        <w:rPr>
          <w:lang w:val="en-US"/>
        </w:rPr>
      </w:pPr>
      <w:r>
        <w:rPr>
          <w:rStyle w:val="FootnoteReference"/>
        </w:rPr>
        <w:footnoteRef/>
      </w:r>
      <w:r w:rsidRPr="00B44E13">
        <w:rPr>
          <w:lang w:val="en-US"/>
        </w:rPr>
        <w:t xml:space="preserve"> </w:t>
      </w:r>
      <w:r>
        <w:rPr>
          <w:lang w:val="en-US"/>
        </w:rPr>
        <w:t xml:space="preserve">YouTube's </w:t>
      </w:r>
      <w:r w:rsidRPr="00642B3E">
        <w:rPr>
          <w:i/>
          <w:lang w:val="en-US"/>
        </w:rPr>
        <w:t>trending</w:t>
      </w:r>
      <w:r>
        <w:rPr>
          <w:lang w:val="en-US"/>
        </w:rPr>
        <w:t xml:space="preserve"> is a ranking list that shows the most popular videos in the user's country at a given point in time. The algorithm considers parameters such as view count, growth rate of view count, age of video, etc.</w:t>
      </w:r>
    </w:p>
  </w:footnote>
  <w:footnote w:id="12">
    <w:p w14:paraId="649EE1DE" w14:textId="63A60DF5" w:rsidR="004620D2" w:rsidRDefault="00551DBC" w:rsidP="00AE318B">
      <w:pPr>
        <w:pStyle w:val="FootnoteText"/>
        <w:rPr>
          <w:lang w:val="en-US"/>
        </w:rPr>
      </w:pPr>
      <w:r>
        <w:rPr>
          <w:rStyle w:val="FootnoteReference"/>
        </w:rPr>
        <w:footnoteRef/>
      </w:r>
      <w:r>
        <w:rPr>
          <w:lang w:val="en-US"/>
        </w:rPr>
        <w:t xml:space="preserve">  Many more people would have seen this program on TV, the Youtube </w:t>
      </w:r>
      <w:proofErr w:type="spellStart"/>
      <w:r>
        <w:rPr>
          <w:lang w:val="en-US"/>
        </w:rPr>
        <w:t>viewcount</w:t>
      </w:r>
      <w:proofErr w:type="spellEnd"/>
      <w:r>
        <w:rPr>
          <w:lang w:val="en-US"/>
        </w:rPr>
        <w:t xml:space="preserve"> is therefore misleading. Cf.: </w:t>
      </w:r>
      <w:hyperlink r:id="rId2" w:history="1">
        <w:r w:rsidR="004620D2" w:rsidRPr="00130EB2">
          <w:rPr>
            <w:rStyle w:val="Hyperlink"/>
            <w:lang w:val="en-US"/>
          </w:rPr>
          <w:t>https://de.statista.com/statistik/daten/studie/182978/umfrage/reichweite-der-tagesschau-seit-1992/</w:t>
        </w:r>
      </w:hyperlink>
    </w:p>
  </w:footnote>
  <w:footnote w:id="13">
    <w:p w14:paraId="2EA7BAD4" w14:textId="491042C2" w:rsidR="00551DBC" w:rsidRPr="002036DE" w:rsidRDefault="00551DBC">
      <w:pPr>
        <w:pStyle w:val="FootnoteText"/>
        <w:rPr>
          <w:lang w:val="en-US"/>
        </w:rPr>
      </w:pPr>
      <w:r>
        <w:rPr>
          <w:rStyle w:val="FootnoteReference"/>
        </w:rPr>
        <w:footnoteRef/>
      </w:r>
      <w:r w:rsidRPr="002036DE">
        <w:rPr>
          <w:lang w:val="en-US"/>
        </w:rPr>
        <w:t xml:space="preserve"> In the early German COVID-19</w:t>
      </w:r>
      <w:r>
        <w:rPr>
          <w:lang w:val="en-US"/>
        </w:rPr>
        <w:t xml:space="preserve"> </w:t>
      </w:r>
      <w:r w:rsidRPr="002036DE">
        <w:rPr>
          <w:lang w:val="en-US"/>
        </w:rPr>
        <w:t xml:space="preserve">discourse, COVID-19 is referred to as ‘Corona’. </w:t>
      </w:r>
      <w:r>
        <w:rPr>
          <w:lang w:val="en-US"/>
        </w:rPr>
        <w:t>In this section (section 4), w</w:t>
      </w:r>
      <w:r w:rsidRPr="002036DE">
        <w:rPr>
          <w:lang w:val="en-US"/>
        </w:rPr>
        <w:t xml:space="preserve">e will therefore also use this term interchangeably with COVID-19. </w:t>
      </w:r>
    </w:p>
  </w:footnote>
  <w:footnote w:id="14">
    <w:p w14:paraId="3EE73B01" w14:textId="77777777" w:rsidR="00551DBC" w:rsidRDefault="00551DBC" w:rsidP="00A82DCB">
      <w:pPr>
        <w:pStyle w:val="FootnoteText"/>
      </w:pPr>
      <w:r>
        <w:rPr>
          <w:rStyle w:val="FootnoteReference"/>
        </w:rPr>
        <w:footnoteRef/>
      </w:r>
      <w:r w:rsidRPr="001F3664">
        <w:t xml:space="preserve"> Wir brauchen also Immune. </w:t>
      </w:r>
      <w:r>
        <w:t>Die Frage ist jetzt, wie machen wir so viele Menschen immun?</w:t>
      </w:r>
    </w:p>
  </w:footnote>
  <w:footnote w:id="15">
    <w:p w14:paraId="47CF61B7" w14:textId="77777777" w:rsidR="00551DBC" w:rsidRDefault="00551DBC" w:rsidP="00A82DCB">
      <w:pPr>
        <w:pStyle w:val="FootnoteText"/>
      </w:pPr>
      <w:r>
        <w:rPr>
          <w:rStyle w:val="FootnoteReference"/>
        </w:rPr>
        <w:footnoteRef/>
      </w:r>
      <w:r>
        <w:t xml:space="preserve"> Kapazität des Gesundheitssystems in Deutschland</w:t>
      </w:r>
    </w:p>
  </w:footnote>
  <w:footnote w:id="16">
    <w:p w14:paraId="79E486D7" w14:textId="77777777" w:rsidR="00551DBC" w:rsidRDefault="00551DBC" w:rsidP="00A82DCB">
      <w:pPr>
        <w:pStyle w:val="FootnoteText"/>
      </w:pPr>
      <w:r>
        <w:rPr>
          <w:rStyle w:val="FootnoteReference"/>
        </w:rPr>
        <w:footnoteRef/>
      </w:r>
      <w:r>
        <w:t xml:space="preserve"> Anzahl Infizierter</w:t>
      </w:r>
    </w:p>
  </w:footnote>
  <w:footnote w:id="17">
    <w:p w14:paraId="4F15CC62" w14:textId="77777777" w:rsidR="00551DBC" w:rsidRDefault="00551DBC" w:rsidP="00A82DCB">
      <w:pPr>
        <w:pStyle w:val="FootnoteText"/>
      </w:pPr>
      <w:r>
        <w:rPr>
          <w:rStyle w:val="FootnoteReference"/>
        </w:rPr>
        <w:footnoteRef/>
      </w:r>
      <w:r>
        <w:t xml:space="preserve"> </w:t>
      </w:r>
      <w:r w:rsidRPr="00ED782B">
        <w:rPr>
          <w:noProof/>
          <w:lang w:eastAsia="en-GB"/>
        </w:rPr>
        <w:t>Wir erleben gerade eine no</w:t>
      </w:r>
      <w:r>
        <w:rPr>
          <w:noProof/>
          <w:lang w:eastAsia="en-GB"/>
        </w:rPr>
        <w:t>ch nie dagewesene Situation, die alle Menschen auf der ganzen Welt betrifft.</w:t>
      </w:r>
    </w:p>
  </w:footnote>
  <w:footnote w:id="18">
    <w:p w14:paraId="124EA332" w14:textId="77777777" w:rsidR="00551DBC" w:rsidRDefault="00551DBC" w:rsidP="00A82DCB">
      <w:pPr>
        <w:pStyle w:val="FootnoteText"/>
      </w:pPr>
      <w:r>
        <w:rPr>
          <w:rStyle w:val="FootnoteReference"/>
        </w:rPr>
        <w:footnoteRef/>
      </w:r>
      <w:r>
        <w:t xml:space="preserve"> Würde man jetzt gar nichts gegen die Ausbreitung der Krankheit unternehmen, dann würde das hier passieren. Die Zahl der Infizierten würde extrem stark und schnell ansteigen, wegen der Kettenreaktion. Nach kurzer Zeit würde die Kurve auch wieder stark fallen, weil immer mehr immun sind und es das Virus immer schwerer hat, nicht Immune zu finden. Die Pandemie wäre zu Ende</w:t>
      </w:r>
    </w:p>
  </w:footnote>
  <w:footnote w:id="19">
    <w:p w14:paraId="6DD7759A" w14:textId="77777777" w:rsidR="00551DBC" w:rsidRDefault="00551DBC" w:rsidP="00A82DCB">
      <w:pPr>
        <w:pStyle w:val="FootnoteText"/>
      </w:pPr>
      <w:r>
        <w:rPr>
          <w:rStyle w:val="FootnoteReference"/>
        </w:rPr>
        <w:footnoteRef/>
      </w:r>
      <w:r>
        <w:t xml:space="preserve"> Tun wir nichts, steigt die Kurve immer schneller und schneller. Eigentlich will man sich das gar nicht vorstellen... [betonende Pause]</w:t>
      </w:r>
    </w:p>
  </w:footnote>
  <w:footnote w:id="20">
    <w:p w14:paraId="7DC776E0" w14:textId="77777777" w:rsidR="00551DBC" w:rsidRDefault="00551DBC" w:rsidP="00A82DCB">
      <w:pPr>
        <w:pStyle w:val="FootnoteText"/>
      </w:pPr>
      <w:r>
        <w:rPr>
          <w:rStyle w:val="FootnoteReference"/>
        </w:rPr>
        <w:footnoteRef/>
      </w:r>
      <w:r>
        <w:t xml:space="preserve"> Die Kurve darf also nicht zu flach sein, sondern so, dass sie auf ihrem höchsten </w:t>
      </w:r>
      <w:r>
        <w:t>Punkt an der Kapazitätengrenze unseres Gesundheitssystems kratzt. Die Wissenschaftler sagen inzwischen, dass es fast unmöglich ist, eine solche Kurve hinzubekommen Denn den Anstieg der Kurve zu steuern, ist extrem schwierig. Jede Maßnahme, die man ergreift, zeigt erst in ein oder zwei Wochen Ergebnisse. Macht man dabei einen Fehler, könnte die Kurve extrem schnell wieder ansteigen und durch die Decke gehen.</w:t>
      </w:r>
    </w:p>
  </w:footnote>
  <w:footnote w:id="21">
    <w:p w14:paraId="682858CC" w14:textId="77777777" w:rsidR="00551DBC" w:rsidRDefault="00551DBC" w:rsidP="00A82DCB">
      <w:pPr>
        <w:pStyle w:val="FootnoteText"/>
      </w:pPr>
      <w:r>
        <w:rPr>
          <w:rStyle w:val="FootnoteReference"/>
        </w:rPr>
        <w:footnoteRef/>
      </w:r>
      <w:r>
        <w:t xml:space="preserve"> Also müsste man dann die Maßnahmen wieder einschalten. Also Schulen wieder zu, Geschäfte wieder zu, soziale Distanzierung. Immer hin und her, Maßnahmen einschalten und Maßnahmen ausschalten. Die Kapazitätsgrenze der Intensivbetten würde dann nicht überschritten, sondern immer nur knapp erreicht.</w:t>
      </w:r>
    </w:p>
  </w:footnote>
  <w:footnote w:id="22">
    <w:p w14:paraId="6EE379D3" w14:textId="77777777" w:rsidR="00551DBC" w:rsidRDefault="00551DBC" w:rsidP="00A82DCB">
      <w:pPr>
        <w:pStyle w:val="FootnoteText"/>
      </w:pPr>
      <w:r>
        <w:rPr>
          <w:rStyle w:val="FootnoteReference"/>
        </w:rPr>
        <w:footnoteRef/>
      </w:r>
      <w:r>
        <w:t xml:space="preserve"> Alle Maßnahmen, die wir jetzt ergreifen, kaufen uns am Ende nur Zeit. Zeit, die Wissenschaftler und Forscher jetzt aber auch dringend brauchen, für die Entwicklung eines Impfstoffs und für Medikamente gegen die Krankheit. Auch schnellere und bessere Tests würden helfen […].</w:t>
      </w:r>
    </w:p>
  </w:footnote>
  <w:footnote w:id="23">
    <w:p w14:paraId="27C58D30" w14:textId="77777777" w:rsidR="00551DBC" w:rsidRPr="007B65DB" w:rsidRDefault="00551DBC" w:rsidP="00A82DCB">
      <w:pPr>
        <w:pStyle w:val="FootnoteText"/>
      </w:pPr>
      <w:r>
        <w:rPr>
          <w:rStyle w:val="FootnoteReference"/>
        </w:rPr>
        <w:footnoteRef/>
      </w:r>
      <w:r w:rsidRPr="007B65DB">
        <w:t xml:space="preserve"> (…) wie erwartet nimmt diese Z</w:t>
      </w:r>
      <w:r>
        <w:t xml:space="preserve">ahl zu (…) </w:t>
      </w:r>
    </w:p>
  </w:footnote>
  <w:footnote w:id="24">
    <w:p w14:paraId="60C635E3" w14:textId="77777777" w:rsidR="00551DBC" w:rsidRPr="001F3664" w:rsidRDefault="00551DBC" w:rsidP="00A82DCB">
      <w:pPr>
        <w:pStyle w:val="FootnoteText"/>
        <w:rPr>
          <w:lang w:val="en-US"/>
        </w:rPr>
      </w:pPr>
      <w:r>
        <w:rPr>
          <w:rStyle w:val="FootnoteReference"/>
        </w:rPr>
        <w:footnoteRef/>
      </w:r>
      <w:r w:rsidRPr="004C3E62">
        <w:t xml:space="preserve"> Sie sehen an unseren Meld</w:t>
      </w:r>
      <w:r>
        <w:t xml:space="preserve">edaten, dass weiter viele Fälle gemeldet werden. </w:t>
      </w:r>
      <w:r w:rsidRPr="001F3664">
        <w:rPr>
          <w:lang w:val="en-US"/>
        </w:rPr>
        <w:t xml:space="preserve">Die </w:t>
      </w:r>
      <w:proofErr w:type="spellStart"/>
      <w:r w:rsidRPr="001F3664">
        <w:rPr>
          <w:lang w:val="en-US"/>
        </w:rPr>
        <w:t>Fälle</w:t>
      </w:r>
      <w:proofErr w:type="spellEnd"/>
      <w:r w:rsidRPr="001F3664">
        <w:rPr>
          <w:lang w:val="en-US"/>
        </w:rPr>
        <w:t xml:space="preserve"> </w:t>
      </w:r>
      <w:proofErr w:type="spellStart"/>
      <w:r w:rsidRPr="001F3664">
        <w:rPr>
          <w:lang w:val="en-US"/>
        </w:rPr>
        <w:t>nehmen</w:t>
      </w:r>
      <w:proofErr w:type="spellEnd"/>
      <w:r w:rsidRPr="001F3664">
        <w:rPr>
          <w:lang w:val="en-US"/>
        </w:rPr>
        <w:t xml:space="preserve"> </w:t>
      </w:r>
      <w:proofErr w:type="spellStart"/>
      <w:r w:rsidRPr="001F3664">
        <w:rPr>
          <w:lang w:val="en-US"/>
        </w:rPr>
        <w:t>zu</w:t>
      </w:r>
      <w:proofErr w:type="spellEnd"/>
      <w:r w:rsidRPr="001F3664">
        <w:rPr>
          <w:lang w:val="en-US"/>
        </w:rPr>
        <w:t xml:space="preserve">. </w:t>
      </w:r>
    </w:p>
  </w:footnote>
  <w:footnote w:id="25">
    <w:p w14:paraId="2F0E424C" w14:textId="2BF8499F" w:rsidR="00551DBC" w:rsidRDefault="00551DBC" w:rsidP="00A82DCB">
      <w:pPr>
        <w:pStyle w:val="FootnoteText"/>
        <w:rPr>
          <w:lang w:val="en-US"/>
        </w:rPr>
      </w:pPr>
      <w:r>
        <w:rPr>
          <w:rStyle w:val="FootnoteReference"/>
        </w:rPr>
        <w:footnoteRef/>
      </w:r>
      <w:r>
        <w:rPr>
          <w:lang w:val="en-US"/>
        </w:rPr>
        <w:t xml:space="preserve"> The estimates can be associated with the numbers provided by the Johns Hopkins University at the time, but this is not explicitly mentioned in our material.</w:t>
      </w:r>
    </w:p>
  </w:footnote>
  <w:footnote w:id="26">
    <w:p w14:paraId="5112289D" w14:textId="77777777" w:rsidR="00551DBC" w:rsidRDefault="00551DBC" w:rsidP="00A82DCB">
      <w:pPr>
        <w:pStyle w:val="FootnoteText"/>
      </w:pPr>
      <w:r>
        <w:rPr>
          <w:rStyle w:val="FootnoteReference"/>
        </w:rPr>
        <w:footnoteRef/>
      </w:r>
      <w:r>
        <w:t xml:space="preserve"> Zunächst eine kurze Lageeinschätzung, d.h. </w:t>
      </w:r>
      <w:r>
        <w:t>die Vermeldung der Zahlen, die offiziell gemeldet wurden.</w:t>
      </w:r>
    </w:p>
  </w:footnote>
  <w:footnote w:id="27">
    <w:p w14:paraId="40ACE20E" w14:textId="77777777" w:rsidR="00551DBC" w:rsidRPr="00A4448B" w:rsidRDefault="00551DBC" w:rsidP="00A82DCB">
      <w:pPr>
        <w:pStyle w:val="FootnoteText"/>
      </w:pPr>
      <w:r>
        <w:rPr>
          <w:rStyle w:val="FootnoteReference"/>
        </w:rPr>
        <w:footnoteRef/>
      </w:r>
      <w:r>
        <w:t xml:space="preserve"> Das ist der Lagebericht, also die nüchternen Fakten und wir berufen uns auf offizielle Meldezahlen – nicht auf Hochrechnungen, sondern auf offizielle Meldezahlen. Das ist etwa so, als wenn Sie ein amtliches Ergebnis haben wollen: d</w:t>
      </w:r>
      <w:r w:rsidRPr="00A4448B">
        <w:t>as ist eben genauer und dafür braucht es ein w</w:t>
      </w:r>
      <w:r>
        <w:t xml:space="preserve">enig länger. </w:t>
      </w:r>
    </w:p>
  </w:footnote>
  <w:footnote w:id="28">
    <w:p w14:paraId="436916D1" w14:textId="77777777" w:rsidR="00551DBC" w:rsidRDefault="00551DBC" w:rsidP="00A82DCB">
      <w:pPr>
        <w:pStyle w:val="FootnoteText"/>
      </w:pPr>
      <w:r>
        <w:rPr>
          <w:rStyle w:val="FootnoteReference"/>
        </w:rPr>
        <w:footnoteRef/>
      </w:r>
      <w:r>
        <w:t xml:space="preserve"> Und ich möchte wieder betonen: das ist die Situation, die auf offiziellen Meldezahlen beruht. Nicht auf Schätzungen oder Hochrechnungen, sondern auf offiziellen Meldezahlen. Diese Meldezahlen beinhalten ja nicht nur die reinen Zahlen, sondern auch epidemiologische Daten zu den Fällen, die natürlich sehr wichtig sind.</w:t>
      </w:r>
    </w:p>
  </w:footnote>
  <w:footnote w:id="29">
    <w:p w14:paraId="319D20B3" w14:textId="7D4B5C94" w:rsidR="00551DBC" w:rsidRDefault="00551DBC" w:rsidP="00A82DCB">
      <w:pPr>
        <w:pStyle w:val="FootnoteText"/>
      </w:pPr>
      <w:r>
        <w:rPr>
          <w:rStyle w:val="FootnoteReference"/>
        </w:rPr>
        <w:footnoteRef/>
      </w:r>
      <w:r>
        <w:t xml:space="preserve"> Ich möchte nochmal Ihnen erklären, wie diese Zahlen zu uns kommen und warum wir auf diese amtlichen Zahlen Wert legen. Wenn das örtliche Gesundheitsamt über einen neuen Fall informiert wird, muss dieser Fall</w:t>
      </w:r>
      <w:r w:rsidR="001E4B0B">
        <w:t xml:space="preserve"> </w:t>
      </w:r>
      <w:r>
        <w:t>spätestens am nächsten Arbeitstag […] übermittelt werden. Dafür gibt es eine gesetzliche Vorschrift, […] Viele Gesundheitsämter übermitteln auch am Wochenende, aber natürlich nicht alle. Nicht jeder wird, wie die etwa</w:t>
      </w:r>
      <w:r w:rsidR="001E4B0B">
        <w:t xml:space="preserve"> </w:t>
      </w:r>
      <w:r>
        <w:t>150 Mitarbeiter im Robert Koch Institut die seit 8 Wochen in zwei Schichten 7 Tage die Woche arbeiten, das wird nicht jeder tun […].</w:t>
      </w:r>
    </w:p>
  </w:footnote>
  <w:footnote w:id="30">
    <w:p w14:paraId="73FC4585" w14:textId="77777777" w:rsidR="00551DBC" w:rsidRDefault="00551DBC" w:rsidP="00A82DCB">
      <w:pPr>
        <w:pStyle w:val="FootnoteText"/>
      </w:pPr>
      <w:r>
        <w:rPr>
          <w:rStyle w:val="FootnoteReference"/>
        </w:rPr>
        <w:footnoteRef/>
      </w:r>
      <w:r>
        <w:t xml:space="preserve"> „Solange wir keinen Impfstoff haben, ist die Pandemie erst vorbei, wenn sich 60-70% der Bevölkerung infiziert haben (…) [und] immun sind, dann haben wir nämlich </w:t>
      </w:r>
      <w:r>
        <w:t>‚Herdenimmunität‘, (…)“ (MaiLab 2020: 0:34)</w:t>
      </w:r>
    </w:p>
  </w:footnote>
  <w:footnote w:id="31">
    <w:p w14:paraId="3003FEFF" w14:textId="77777777" w:rsidR="00551DBC" w:rsidRPr="001F3664" w:rsidRDefault="00551DBC" w:rsidP="00A82DCB">
      <w:pPr>
        <w:pStyle w:val="FootnoteText"/>
        <w:rPr>
          <w:lang w:val="en-US"/>
        </w:rPr>
      </w:pPr>
      <w:r>
        <w:rPr>
          <w:rStyle w:val="FootnoteReference"/>
        </w:rPr>
        <w:footnoteRef/>
      </w:r>
      <w:r>
        <w:t xml:space="preserve"> „Um das alles zu verstehen kurz vorweg ein paar Basics zu allgemeinen Epidemiemaßnahmen.“ </w:t>
      </w:r>
      <w:r w:rsidRPr="001F3664">
        <w:rPr>
          <w:lang w:val="en-US"/>
        </w:rPr>
        <w:t xml:space="preserve">(MaiLab 2020: 2:26) </w:t>
      </w:r>
    </w:p>
  </w:footnote>
  <w:footnote w:id="32">
    <w:p w14:paraId="245A43E5" w14:textId="77777777" w:rsidR="00551DBC" w:rsidRPr="001F3664" w:rsidRDefault="00551DBC" w:rsidP="00A82DCB">
      <w:pPr>
        <w:pStyle w:val="FootnoteText"/>
        <w:rPr>
          <w:lang w:val="en-US"/>
        </w:rPr>
      </w:pPr>
      <w:r>
        <w:rPr>
          <w:rStyle w:val="FootnoteReference"/>
        </w:rPr>
        <w:footnoteRef/>
      </w:r>
      <w:r w:rsidRPr="001F3664">
        <w:rPr>
          <w:lang w:val="en-US"/>
        </w:rPr>
        <w:t xml:space="preserve"> „Das </w:t>
      </w:r>
      <w:proofErr w:type="spellStart"/>
      <w:r w:rsidRPr="001F3664">
        <w:rPr>
          <w:lang w:val="en-US"/>
        </w:rPr>
        <w:t>darf</w:t>
      </w:r>
      <w:proofErr w:type="spellEnd"/>
      <w:r w:rsidRPr="001F3664">
        <w:rPr>
          <w:lang w:val="en-US"/>
        </w:rPr>
        <w:t xml:space="preserve"> </w:t>
      </w:r>
      <w:proofErr w:type="spellStart"/>
      <w:r w:rsidRPr="001F3664">
        <w:rPr>
          <w:lang w:val="en-US"/>
        </w:rPr>
        <w:t>nicht</w:t>
      </w:r>
      <w:proofErr w:type="spellEnd"/>
      <w:r w:rsidRPr="001F3664">
        <w:rPr>
          <w:lang w:val="en-US"/>
        </w:rPr>
        <w:t xml:space="preserve"> </w:t>
      </w:r>
      <w:proofErr w:type="spellStart"/>
      <w:proofErr w:type="gramStart"/>
      <w:r w:rsidRPr="001F3664">
        <w:rPr>
          <w:lang w:val="en-US"/>
        </w:rPr>
        <w:t>passieren</w:t>
      </w:r>
      <w:proofErr w:type="spellEnd"/>
      <w:r w:rsidRPr="001F3664">
        <w:rPr>
          <w:lang w:val="en-US"/>
        </w:rPr>
        <w:t>.“</w:t>
      </w:r>
      <w:proofErr w:type="gramEnd"/>
      <w:r w:rsidRPr="001F3664">
        <w:rPr>
          <w:lang w:val="en-US"/>
        </w:rPr>
        <w:t xml:space="preserve"> (MaiLab 2020: 4:12) </w:t>
      </w:r>
    </w:p>
  </w:footnote>
  <w:footnote w:id="33">
    <w:p w14:paraId="35EB7811" w14:textId="378A6B25" w:rsidR="00551DBC" w:rsidRPr="003E5A9B" w:rsidRDefault="00551DBC" w:rsidP="00A82DCB">
      <w:pPr>
        <w:pStyle w:val="FootnoteText"/>
        <w:rPr>
          <w:lang w:val="en-US"/>
        </w:rPr>
      </w:pPr>
      <w:r>
        <w:rPr>
          <w:rStyle w:val="FootnoteReference"/>
        </w:rPr>
        <w:footnoteRef/>
      </w:r>
      <w:r w:rsidRPr="003E5A9B">
        <w:rPr>
          <w:lang w:val="en-US"/>
        </w:rPr>
        <w:t xml:space="preserve"> </w:t>
      </w:r>
      <w:r>
        <w:rPr>
          <w:lang w:val="en-US"/>
        </w:rPr>
        <w:t xml:space="preserve">Later in the video, effects of Corona measures on people are also mentioned as complication of secondary importance. </w:t>
      </w:r>
    </w:p>
  </w:footnote>
  <w:footnote w:id="34">
    <w:p w14:paraId="2569EFC8" w14:textId="77777777" w:rsidR="00551DBC" w:rsidRDefault="00551DBC" w:rsidP="00A82DCB">
      <w:pPr>
        <w:pStyle w:val="FootnoteText"/>
      </w:pPr>
      <w:r>
        <w:rPr>
          <w:rStyle w:val="FootnoteReference"/>
        </w:rPr>
        <w:footnoteRef/>
      </w:r>
      <w:r>
        <w:t xml:space="preserve"> Wie lange müssen wir also noch durchhalten? Als Antwort hört man momentan vor allem: "Das ist noch zu früh zu sagen.", </w:t>
      </w:r>
      <w:r>
        <w:t>[…] Über'n paar Dinge sollten wir jetzt schon ausführlich sprechen, und auch Zahlen anschauen, die man vielleicht nicht sehen möchte.</w:t>
      </w:r>
    </w:p>
    <w:p w14:paraId="6C2089B2" w14:textId="77777777" w:rsidR="00551DBC" w:rsidRDefault="00551DBC" w:rsidP="00A82DCB">
      <w:pPr>
        <w:pStyle w:val="FootnoteText"/>
      </w:pPr>
      <w:r>
        <w:t>Ich mein, es ist ja auch richtig und wichtig im Nebel auf Sicht zu fahren. Aber wir wollen doch trotzdem ungefähr wissen, wie lang die Straße sein wird, oder? Und die Sache ist die: über die Länge der Straße wissen wir jetzt schon ziemlich gut Bescheid. Und bei all der Berichterstattung über die Corona-Krise ist genau das 'n Punkt, über den meiner Meinung nach zu wenig diskutiert wird.</w:t>
      </w:r>
    </w:p>
  </w:footnote>
  <w:footnote w:id="35">
    <w:p w14:paraId="374F5ACA" w14:textId="77777777" w:rsidR="00551DBC" w:rsidRDefault="00551DBC" w:rsidP="00A82DCB">
      <w:pPr>
        <w:pStyle w:val="FootnoteText"/>
      </w:pPr>
      <w:r>
        <w:rPr>
          <w:rStyle w:val="FootnoteReference"/>
        </w:rPr>
        <w:footnoteRef/>
      </w:r>
      <w:r>
        <w:t xml:space="preserve"> Diese Vorstellung ist leider [Pause] realitätsferne Fantasie. Warum das so ist, verstehen wir, wenn wir uns konkrete Zahlen anschauen. Fangen wir an mit einer zentralen Größe: Die Reproduktionszahl</w:t>
      </w:r>
    </w:p>
  </w:footnote>
  <w:footnote w:id="36">
    <w:p w14:paraId="7A5ACB39" w14:textId="77777777" w:rsidR="00551DBC" w:rsidRDefault="00551DBC" w:rsidP="00A82DCB">
      <w:pPr>
        <w:pStyle w:val="FootnoteText"/>
      </w:pPr>
      <w:r>
        <w:rPr>
          <w:rStyle w:val="FootnoteReference"/>
        </w:rPr>
        <w:footnoteRef/>
      </w:r>
      <w:r>
        <w:t xml:space="preserve"> Grafisch gesprochen je kleiner die Reproduktionszahl, desto flacher die Kurve.  Wie flach ist nun flach genug? Diese Frage wird beantwortet in der Stellungnahme der deutschen Gesellschaft für Epidemiologie zur Ausbreitung des neuen Coronavirus. Hier findet man Modellierungen mit verschiedenen Szenarien. Diese Modellierungen sind wohlgemerkt keine Voraussagen. […]. Aber: Modellierungen können verschiedene denkbare Szenarien durchrechnen, in deren Rahmen sich der zukünftige Verlauf bewegen könnte.</w:t>
      </w:r>
    </w:p>
  </w:footnote>
  <w:footnote w:id="37">
    <w:p w14:paraId="083353BB" w14:textId="77777777" w:rsidR="00551DBC" w:rsidRDefault="00551DBC" w:rsidP="00A82DCB">
      <w:pPr>
        <w:pStyle w:val="FootnoteText"/>
      </w:pPr>
      <w:r>
        <w:rPr>
          <w:rStyle w:val="FootnoteReference"/>
        </w:rPr>
        <w:footnoteRef/>
      </w:r>
      <w:r>
        <w:t xml:space="preserve"> Ich habe auch </w:t>
      </w:r>
      <w:r>
        <w:t>mit Professor Rafael Mikolajczyk geredet, der diese Stellungnahme mitverfasst hat, um mich zu versichern, dass wir nicht etwas Grundlegendes missverstanden haben. Vielen Dank an dieser Stelle für das aufschlussreiche Hintergrundgespräch. Aber ja, die Ergebnisse sind nicht anders zu interpretieren.</w:t>
      </w:r>
    </w:p>
  </w:footnote>
  <w:footnote w:id="38">
    <w:p w14:paraId="341FD087" w14:textId="77777777" w:rsidR="00551DBC" w:rsidRDefault="00551DBC" w:rsidP="00A82DCB">
      <w:pPr>
        <w:pStyle w:val="FootnoteText"/>
      </w:pPr>
      <w:r>
        <w:rPr>
          <w:rStyle w:val="FootnoteReference"/>
        </w:rPr>
        <w:footnoteRef/>
      </w:r>
      <w:r>
        <w:t xml:space="preserve"> Corona-Pandemie: Krisenhöhepunkt steht laut Regierung noch bevor </w:t>
      </w:r>
    </w:p>
  </w:footnote>
  <w:footnote w:id="39">
    <w:p w14:paraId="438F893C" w14:textId="77777777" w:rsidR="00551DBC" w:rsidRPr="00795F10" w:rsidRDefault="00551DBC" w:rsidP="00A82DCB">
      <w:pPr>
        <w:pStyle w:val="FootnoteText"/>
        <w:rPr>
          <w:lang w:val="en-US"/>
        </w:rPr>
      </w:pPr>
      <w:r>
        <w:rPr>
          <w:rStyle w:val="FootnoteReference"/>
        </w:rPr>
        <w:footnoteRef/>
      </w:r>
      <w:r w:rsidRPr="00795F10">
        <w:rPr>
          <w:lang w:val="en-US"/>
        </w:rPr>
        <w:t xml:space="preserve"> </w:t>
      </w:r>
      <w:r>
        <w:rPr>
          <w:lang w:val="en-US"/>
        </w:rPr>
        <w:t>This criticism is formulated very generally, but</w:t>
      </w:r>
      <w:r w:rsidRPr="00795F10">
        <w:rPr>
          <w:lang w:val="en-US"/>
        </w:rPr>
        <w:t xml:space="preserve"> German m</w:t>
      </w:r>
      <w:r>
        <w:rPr>
          <w:lang w:val="en-US"/>
        </w:rPr>
        <w:t xml:space="preserve">ass media such as newspapers appear as (exemplary) targets: images of newspaper pages are shown but no specific sources are mentioned. </w:t>
      </w:r>
    </w:p>
  </w:footnote>
  <w:footnote w:id="40">
    <w:p w14:paraId="7490937E" w14:textId="77777777" w:rsidR="00551DBC" w:rsidRDefault="00551DBC" w:rsidP="00A82DCB">
      <w:pPr>
        <w:pStyle w:val="FootnoteText"/>
      </w:pPr>
      <w:r>
        <w:rPr>
          <w:rStyle w:val="FootnoteReference"/>
        </w:rPr>
        <w:footnoteRef/>
      </w:r>
      <w:r>
        <w:t xml:space="preserve"> Spaziergänge nur zu zweit, Joggen mit Distanz, das Wochenende in Deutschland. Dabei immer präsent, die </w:t>
      </w:r>
      <w:r>
        <w:t>neuesten Corona-Zahlen: die Infiziertenrate steigt auf aktuell mehr als 91.000, auch eine Folge der bis zu 500.000 Tests pro Woche. Experten warnen davor, steigende Zahlen falsch zu bewerten.</w:t>
      </w:r>
    </w:p>
  </w:footnote>
  <w:footnote w:id="41">
    <w:p w14:paraId="69773AAA" w14:textId="77777777" w:rsidR="00551DBC" w:rsidRDefault="00551DBC" w:rsidP="00A82DCB">
      <w:pPr>
        <w:pStyle w:val="FootnoteText"/>
      </w:pPr>
      <w:r>
        <w:rPr>
          <w:rStyle w:val="FootnoteReference"/>
        </w:rPr>
        <w:footnoteRef/>
      </w:r>
      <w:r>
        <w:t xml:space="preserve"> Aber, so</w:t>
      </w:r>
      <w:r w:rsidRPr="00C55CED">
        <w:t xml:space="preserve"> Experten</w:t>
      </w:r>
      <w:r>
        <w:t>, Ländervergleiche sind</w:t>
      </w:r>
      <w:r w:rsidRPr="00C55CED">
        <w:t xml:space="preserve"> oft </w:t>
      </w:r>
      <w:r>
        <w:t>wenig</w:t>
      </w:r>
      <w:r w:rsidRPr="00C55CED">
        <w:t xml:space="preserve"> aussagekräftig. </w:t>
      </w:r>
      <w:r>
        <w:t>„</w:t>
      </w:r>
      <w:r w:rsidRPr="00C55CED">
        <w:t>Man sollte diese Zahlen nicht</w:t>
      </w:r>
      <w:r>
        <w:t>, schon gar nicht in einer Art Rankingtabelle,</w:t>
      </w:r>
      <w:r w:rsidRPr="00C55CED">
        <w:t xml:space="preserve"> vergleichen, denn die Länder sind sehr unterschiedlich groß und </w:t>
      </w:r>
      <w:r>
        <w:t>sie haben</w:t>
      </w:r>
      <w:r w:rsidRPr="00C55CED">
        <w:t xml:space="preserve"> sehr unterschiedliche Testkapazitäten.</w:t>
      </w:r>
      <w:r>
        <w:t xml:space="preserve"> (…)“. </w:t>
      </w:r>
    </w:p>
  </w:footnote>
  <w:footnote w:id="42">
    <w:p w14:paraId="1E126932" w14:textId="77777777" w:rsidR="00551DBC" w:rsidRPr="00D177F0" w:rsidRDefault="00551DBC" w:rsidP="00A82DCB">
      <w:pPr>
        <w:pStyle w:val="FootnoteText"/>
      </w:pPr>
      <w:r>
        <w:rPr>
          <w:rStyle w:val="FootnoteReference"/>
        </w:rPr>
        <w:footnoteRef/>
      </w:r>
      <w:r>
        <w:t xml:space="preserve"> „</w:t>
      </w:r>
      <w:r w:rsidRPr="00D177F0">
        <w:t xml:space="preserve">Wie typischerweise berechnet wird, und das ist im Grunde einfach nur falsch, ist, die Zahl der Toten zum Zeitpunkt </w:t>
      </w:r>
      <w:r>
        <w:t>jetzt</w:t>
      </w:r>
      <w:r w:rsidRPr="00D177F0">
        <w:t xml:space="preserve"> geteilt durch die Zahl der bestätigten Fälle sich anzuschauen. Und man muss sich bewusst sein, dass sowohl der Zähler als auch der Nenner von dieser Rechnung große Unsicherheiten und Probleme haben.</w:t>
      </w:r>
      <w:r>
        <w:t xml:space="preserve">“ </w:t>
      </w:r>
    </w:p>
  </w:footnote>
  <w:footnote w:id="43">
    <w:p w14:paraId="1DD9E32D" w14:textId="77777777" w:rsidR="00551DBC" w:rsidRPr="007647BB" w:rsidRDefault="00551DBC" w:rsidP="00C667BB">
      <w:pPr>
        <w:pStyle w:val="FootnoteText"/>
        <w:rPr>
          <w:lang w:val="en-US"/>
        </w:rPr>
      </w:pPr>
      <w:r>
        <w:rPr>
          <w:rStyle w:val="FootnoteReference"/>
        </w:rPr>
        <w:footnoteRef/>
      </w:r>
      <w:r w:rsidRPr="007647BB">
        <w:rPr>
          <w:lang w:val="en-US"/>
        </w:rPr>
        <w:t xml:space="preserve"> We lump </w:t>
      </w:r>
      <w:r>
        <w:rPr>
          <w:lang w:val="en-US"/>
        </w:rPr>
        <w:t>RKI and Tagesschau</w:t>
      </w:r>
      <w:r w:rsidRPr="007647BB">
        <w:rPr>
          <w:lang w:val="en-US"/>
        </w:rPr>
        <w:t xml:space="preserve"> together as the</w:t>
      </w:r>
      <w:r>
        <w:rPr>
          <w:lang w:val="en-US"/>
        </w:rPr>
        <w:t xml:space="preserve"> use of mathematics in their communications is very similar. </w:t>
      </w:r>
    </w:p>
  </w:footnote>
  <w:footnote w:id="44">
    <w:p w14:paraId="72908726" w14:textId="77777777" w:rsidR="00551DBC" w:rsidRDefault="00551DBC" w:rsidP="00B9018D">
      <w:pPr>
        <w:pStyle w:val="FootnoteText"/>
        <w:rPr>
          <w:lang w:val="en-US"/>
        </w:rPr>
      </w:pPr>
      <w:r>
        <w:rPr>
          <w:rStyle w:val="FootnoteReference"/>
        </w:rPr>
        <w:footnoteRef/>
      </w:r>
      <w:r w:rsidRPr="00363C6D">
        <w:rPr>
          <w:lang w:val="en-GB"/>
        </w:rPr>
        <w:t xml:space="preserve"> </w:t>
      </w:r>
      <w:r>
        <w:rPr>
          <w:lang w:val="en-US"/>
        </w:rPr>
        <w:t>Within this constellation an emancipatory potential of mathematics can be doubted.</w:t>
      </w:r>
    </w:p>
    <w:p w14:paraId="2D9DC3E7" w14:textId="77777777" w:rsidR="00551DBC" w:rsidRPr="00363C6D" w:rsidRDefault="00551DBC" w:rsidP="00B9018D">
      <w:pPr>
        <w:pStyle w:val="FootnoteText"/>
        <w:rPr>
          <w:lang w:val="en-US"/>
        </w:rPr>
      </w:pPr>
    </w:p>
  </w:footnote>
  <w:footnote w:id="45">
    <w:p w14:paraId="0A10A6A8" w14:textId="77777777" w:rsidR="00551DBC" w:rsidRPr="008254E0" w:rsidRDefault="00551DBC" w:rsidP="00EF5CE1">
      <w:pPr>
        <w:pStyle w:val="FootnoteText"/>
        <w:rPr>
          <w:lang w:val="en-GB"/>
        </w:rPr>
      </w:pPr>
      <w:r>
        <w:rPr>
          <w:rStyle w:val="FootnoteReference"/>
        </w:rPr>
        <w:footnoteRef/>
      </w:r>
      <w:r w:rsidRPr="008254E0">
        <w:rPr>
          <w:lang w:val="en-GB"/>
        </w:rPr>
        <w:t xml:space="preserve"> </w:t>
      </w:r>
      <w:r>
        <w:rPr>
          <w:lang w:val="en-GB"/>
        </w:rPr>
        <w:t>As Fischer details in his arguments about mathematics in implicit and explicit culture, mathematics is entangled on both sides.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061"/>
    <w:multiLevelType w:val="hybridMultilevel"/>
    <w:tmpl w:val="5000A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EA4523"/>
    <w:multiLevelType w:val="hybridMultilevel"/>
    <w:tmpl w:val="315CF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1950CB"/>
    <w:multiLevelType w:val="hybridMultilevel"/>
    <w:tmpl w:val="61E26F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8567C39"/>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CE1B1C"/>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364C3B"/>
    <w:multiLevelType w:val="hybridMultilevel"/>
    <w:tmpl w:val="7D30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996F13"/>
    <w:multiLevelType w:val="hybridMultilevel"/>
    <w:tmpl w:val="E2543C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D30183"/>
    <w:multiLevelType w:val="hybridMultilevel"/>
    <w:tmpl w:val="C23A9BA2"/>
    <w:lvl w:ilvl="0" w:tplc="A53C9DE4">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691FCF"/>
    <w:multiLevelType w:val="hybridMultilevel"/>
    <w:tmpl w:val="6056423E"/>
    <w:lvl w:ilvl="0" w:tplc="263423F2">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A51F13"/>
    <w:multiLevelType w:val="multilevel"/>
    <w:tmpl w:val="376C969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C60217"/>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A16CBD"/>
    <w:multiLevelType w:val="multilevel"/>
    <w:tmpl w:val="19A16CB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897A14"/>
    <w:multiLevelType w:val="hybridMultilevel"/>
    <w:tmpl w:val="90AEEB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EC531E3"/>
    <w:multiLevelType w:val="hybridMultilevel"/>
    <w:tmpl w:val="7CB23186"/>
    <w:lvl w:ilvl="0" w:tplc="C218CC4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3344607"/>
    <w:multiLevelType w:val="hybridMultilevel"/>
    <w:tmpl w:val="CD34D6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CCE14E8"/>
    <w:multiLevelType w:val="multilevel"/>
    <w:tmpl w:val="5EF0AE6C"/>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1A951F0"/>
    <w:multiLevelType w:val="hybridMultilevel"/>
    <w:tmpl w:val="44A61A38"/>
    <w:lvl w:ilvl="0" w:tplc="3AC27710">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0B0A75"/>
    <w:multiLevelType w:val="hybridMultilevel"/>
    <w:tmpl w:val="28C0993E"/>
    <w:lvl w:ilvl="0" w:tplc="6C1018E4">
      <w:start w:val="2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C41B68"/>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DD04C4"/>
    <w:multiLevelType w:val="hybridMultilevel"/>
    <w:tmpl w:val="F626C9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5C84D6B"/>
    <w:multiLevelType w:val="hybridMultilevel"/>
    <w:tmpl w:val="CEDC4686"/>
    <w:lvl w:ilvl="0" w:tplc="AB78BE22">
      <w:start w:val="5"/>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C68742E"/>
    <w:multiLevelType w:val="hybridMultilevel"/>
    <w:tmpl w:val="7CE6E1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FE67CC2"/>
    <w:multiLevelType w:val="hybridMultilevel"/>
    <w:tmpl w:val="66486BB0"/>
    <w:lvl w:ilvl="0" w:tplc="04070011">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3A36128"/>
    <w:multiLevelType w:val="multilevel"/>
    <w:tmpl w:val="1EC6D326"/>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A7360E"/>
    <w:multiLevelType w:val="hybridMultilevel"/>
    <w:tmpl w:val="310CF62A"/>
    <w:lvl w:ilvl="0" w:tplc="2000000F">
      <w:start w:val="1"/>
      <w:numFmt w:val="decimal"/>
      <w:lvlText w:val="%1."/>
      <w:lvlJc w:val="left"/>
      <w:pPr>
        <w:ind w:left="360" w:hanging="360"/>
      </w:pPr>
    </w:lvl>
    <w:lvl w:ilvl="1" w:tplc="2000000F">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74E0275"/>
    <w:multiLevelType w:val="hybridMultilevel"/>
    <w:tmpl w:val="2D4889C0"/>
    <w:lvl w:ilvl="0" w:tplc="2000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76E65FE"/>
    <w:multiLevelType w:val="hybridMultilevel"/>
    <w:tmpl w:val="B570063E"/>
    <w:lvl w:ilvl="0" w:tplc="2000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81034F2"/>
    <w:multiLevelType w:val="hybridMultilevel"/>
    <w:tmpl w:val="9F8E8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08753D9"/>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5363A9"/>
    <w:multiLevelType w:val="multilevel"/>
    <w:tmpl w:val="E114776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3B67F7"/>
    <w:multiLevelType w:val="hybridMultilevel"/>
    <w:tmpl w:val="ED3CCD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57631DB"/>
    <w:multiLevelType w:val="hybridMultilevel"/>
    <w:tmpl w:val="FCA01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A23FB8"/>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87C386A"/>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BE3076"/>
    <w:multiLevelType w:val="hybridMultilevel"/>
    <w:tmpl w:val="59CC705A"/>
    <w:lvl w:ilvl="0" w:tplc="2000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02B7CCA"/>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8C51FF"/>
    <w:multiLevelType w:val="hybridMultilevel"/>
    <w:tmpl w:val="A84CEDB4"/>
    <w:lvl w:ilvl="0" w:tplc="45B46658">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440D96"/>
    <w:multiLevelType w:val="multilevel"/>
    <w:tmpl w:val="08567C39"/>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463E26"/>
    <w:multiLevelType w:val="multilevel"/>
    <w:tmpl w:val="F170FB2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A80B1A"/>
    <w:multiLevelType w:val="multilevel"/>
    <w:tmpl w:val="376C96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476531213">
    <w:abstractNumId w:val="11"/>
  </w:num>
  <w:num w:numId="2" w16cid:durableId="1586260827">
    <w:abstractNumId w:val="3"/>
  </w:num>
  <w:num w:numId="3" w16cid:durableId="1270896355">
    <w:abstractNumId w:val="33"/>
  </w:num>
  <w:num w:numId="4" w16cid:durableId="1746687886">
    <w:abstractNumId w:val="22"/>
  </w:num>
  <w:num w:numId="5" w16cid:durableId="1824857909">
    <w:abstractNumId w:val="16"/>
  </w:num>
  <w:num w:numId="6" w16cid:durableId="2147119270">
    <w:abstractNumId w:val="28"/>
  </w:num>
  <w:num w:numId="7" w16cid:durableId="1220477812">
    <w:abstractNumId w:val="32"/>
  </w:num>
  <w:num w:numId="8" w16cid:durableId="1036780338">
    <w:abstractNumId w:val="18"/>
  </w:num>
  <w:num w:numId="9" w16cid:durableId="455221025">
    <w:abstractNumId w:val="35"/>
  </w:num>
  <w:num w:numId="10" w16cid:durableId="459350491">
    <w:abstractNumId w:val="30"/>
  </w:num>
  <w:num w:numId="11" w16cid:durableId="453914980">
    <w:abstractNumId w:val="36"/>
  </w:num>
  <w:num w:numId="12" w16cid:durableId="2145462430">
    <w:abstractNumId w:val="7"/>
  </w:num>
  <w:num w:numId="13" w16cid:durableId="1915774570">
    <w:abstractNumId w:val="20"/>
  </w:num>
  <w:num w:numId="14" w16cid:durableId="257451853">
    <w:abstractNumId w:val="10"/>
  </w:num>
  <w:num w:numId="15" w16cid:durableId="713239710">
    <w:abstractNumId w:val="13"/>
  </w:num>
  <w:num w:numId="16" w16cid:durableId="2034961314">
    <w:abstractNumId w:val="31"/>
  </w:num>
  <w:num w:numId="17" w16cid:durableId="1016618706">
    <w:abstractNumId w:val="14"/>
  </w:num>
  <w:num w:numId="18" w16cid:durableId="1679194455">
    <w:abstractNumId w:val="12"/>
  </w:num>
  <w:num w:numId="19" w16cid:durableId="1873687916">
    <w:abstractNumId w:val="19"/>
  </w:num>
  <w:num w:numId="20" w16cid:durableId="2001496160">
    <w:abstractNumId w:val="21"/>
  </w:num>
  <w:num w:numId="21" w16cid:durableId="132873376">
    <w:abstractNumId w:val="2"/>
  </w:num>
  <w:num w:numId="22" w16cid:durableId="56903795">
    <w:abstractNumId w:val="23"/>
  </w:num>
  <w:num w:numId="23" w16cid:durableId="2110345220">
    <w:abstractNumId w:val="26"/>
  </w:num>
  <w:num w:numId="24" w16cid:durableId="1823619014">
    <w:abstractNumId w:val="17"/>
  </w:num>
  <w:num w:numId="25" w16cid:durableId="1985113222">
    <w:abstractNumId w:val="38"/>
  </w:num>
  <w:num w:numId="26" w16cid:durableId="1762867510">
    <w:abstractNumId w:val="29"/>
  </w:num>
  <w:num w:numId="27" w16cid:durableId="809781824">
    <w:abstractNumId w:val="4"/>
  </w:num>
  <w:num w:numId="28" w16cid:durableId="2005619493">
    <w:abstractNumId w:val="24"/>
  </w:num>
  <w:num w:numId="29" w16cid:durableId="1478498394">
    <w:abstractNumId w:val="15"/>
  </w:num>
  <w:num w:numId="30" w16cid:durableId="1498767783">
    <w:abstractNumId w:val="6"/>
  </w:num>
  <w:num w:numId="31" w16cid:durableId="1046418972">
    <w:abstractNumId w:val="39"/>
  </w:num>
  <w:num w:numId="32" w16cid:durableId="1353074420">
    <w:abstractNumId w:val="8"/>
  </w:num>
  <w:num w:numId="33" w16cid:durableId="858156936">
    <w:abstractNumId w:val="9"/>
  </w:num>
  <w:num w:numId="34" w16cid:durableId="2129003767">
    <w:abstractNumId w:val="0"/>
  </w:num>
  <w:num w:numId="35" w16cid:durableId="438450059">
    <w:abstractNumId w:val="1"/>
  </w:num>
  <w:num w:numId="36" w16cid:durableId="1510371303">
    <w:abstractNumId w:val="25"/>
  </w:num>
  <w:num w:numId="37" w16cid:durableId="602497450">
    <w:abstractNumId w:val="37"/>
  </w:num>
  <w:num w:numId="38" w16cid:durableId="1818961298">
    <w:abstractNumId w:val="27"/>
  </w:num>
  <w:num w:numId="39" w16cid:durableId="2004814359">
    <w:abstractNumId w:val="34"/>
  </w:num>
  <w:num w:numId="40" w16cid:durableId="480318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MjEwMjEzNTExtrRU0lEKTi0uzszPAykws6wFAEHWJQEtAAAA"/>
  </w:docVars>
  <w:rsids>
    <w:rsidRoot w:val="00BE4A08"/>
    <w:rsid w:val="00000370"/>
    <w:rsid w:val="0000048C"/>
    <w:rsid w:val="000005B3"/>
    <w:rsid w:val="000016D1"/>
    <w:rsid w:val="00001C7F"/>
    <w:rsid w:val="0000291A"/>
    <w:rsid w:val="000033BE"/>
    <w:rsid w:val="00003538"/>
    <w:rsid w:val="00003587"/>
    <w:rsid w:val="00004160"/>
    <w:rsid w:val="000044AF"/>
    <w:rsid w:val="0000568D"/>
    <w:rsid w:val="000063CB"/>
    <w:rsid w:val="00006CA9"/>
    <w:rsid w:val="00006CC8"/>
    <w:rsid w:val="000074D0"/>
    <w:rsid w:val="0000794F"/>
    <w:rsid w:val="000100B0"/>
    <w:rsid w:val="000100F0"/>
    <w:rsid w:val="0001010B"/>
    <w:rsid w:val="00011032"/>
    <w:rsid w:val="0001126F"/>
    <w:rsid w:val="00011339"/>
    <w:rsid w:val="00011AF9"/>
    <w:rsid w:val="00011F31"/>
    <w:rsid w:val="0001215C"/>
    <w:rsid w:val="0001265D"/>
    <w:rsid w:val="00013076"/>
    <w:rsid w:val="000130AA"/>
    <w:rsid w:val="00013896"/>
    <w:rsid w:val="0001469F"/>
    <w:rsid w:val="0001506B"/>
    <w:rsid w:val="00015991"/>
    <w:rsid w:val="00016472"/>
    <w:rsid w:val="00016EB0"/>
    <w:rsid w:val="00017EA7"/>
    <w:rsid w:val="00017F39"/>
    <w:rsid w:val="000210A4"/>
    <w:rsid w:val="00021BA9"/>
    <w:rsid w:val="00022943"/>
    <w:rsid w:val="00022998"/>
    <w:rsid w:val="0002394C"/>
    <w:rsid w:val="000239D2"/>
    <w:rsid w:val="00023AE7"/>
    <w:rsid w:val="00024C29"/>
    <w:rsid w:val="0002500C"/>
    <w:rsid w:val="000250AE"/>
    <w:rsid w:val="0002547D"/>
    <w:rsid w:val="00026EEA"/>
    <w:rsid w:val="00027032"/>
    <w:rsid w:val="00027081"/>
    <w:rsid w:val="00030A19"/>
    <w:rsid w:val="000319FB"/>
    <w:rsid w:val="00031DA3"/>
    <w:rsid w:val="00032AF7"/>
    <w:rsid w:val="00032D28"/>
    <w:rsid w:val="00033080"/>
    <w:rsid w:val="0003333A"/>
    <w:rsid w:val="000337A7"/>
    <w:rsid w:val="00033FC6"/>
    <w:rsid w:val="0003458D"/>
    <w:rsid w:val="000347F9"/>
    <w:rsid w:val="00035354"/>
    <w:rsid w:val="00035BA9"/>
    <w:rsid w:val="00036DBF"/>
    <w:rsid w:val="00036E98"/>
    <w:rsid w:val="00037871"/>
    <w:rsid w:val="000404EF"/>
    <w:rsid w:val="00040CE6"/>
    <w:rsid w:val="00041846"/>
    <w:rsid w:val="00041C79"/>
    <w:rsid w:val="00041FE7"/>
    <w:rsid w:val="00042063"/>
    <w:rsid w:val="00042822"/>
    <w:rsid w:val="00042FFB"/>
    <w:rsid w:val="0004415A"/>
    <w:rsid w:val="00044A41"/>
    <w:rsid w:val="00046175"/>
    <w:rsid w:val="000461EC"/>
    <w:rsid w:val="0004623C"/>
    <w:rsid w:val="00047515"/>
    <w:rsid w:val="00047804"/>
    <w:rsid w:val="0005045C"/>
    <w:rsid w:val="00050979"/>
    <w:rsid w:val="0005122A"/>
    <w:rsid w:val="000512BC"/>
    <w:rsid w:val="0005269D"/>
    <w:rsid w:val="00052844"/>
    <w:rsid w:val="00052924"/>
    <w:rsid w:val="00052BE9"/>
    <w:rsid w:val="00053490"/>
    <w:rsid w:val="00053759"/>
    <w:rsid w:val="00053C7C"/>
    <w:rsid w:val="000545A8"/>
    <w:rsid w:val="00054866"/>
    <w:rsid w:val="000551E1"/>
    <w:rsid w:val="00055314"/>
    <w:rsid w:val="00055579"/>
    <w:rsid w:val="000555AB"/>
    <w:rsid w:val="00055A8E"/>
    <w:rsid w:val="00056452"/>
    <w:rsid w:val="00056922"/>
    <w:rsid w:val="00056D3D"/>
    <w:rsid w:val="0005711A"/>
    <w:rsid w:val="00060793"/>
    <w:rsid w:val="00060A07"/>
    <w:rsid w:val="00060C7A"/>
    <w:rsid w:val="00060E4D"/>
    <w:rsid w:val="00060E72"/>
    <w:rsid w:val="00061EE4"/>
    <w:rsid w:val="00063020"/>
    <w:rsid w:val="00063444"/>
    <w:rsid w:val="00063575"/>
    <w:rsid w:val="000636E1"/>
    <w:rsid w:val="00063ABD"/>
    <w:rsid w:val="00063AD3"/>
    <w:rsid w:val="000643BC"/>
    <w:rsid w:val="00064AA3"/>
    <w:rsid w:val="00064E7E"/>
    <w:rsid w:val="0006506E"/>
    <w:rsid w:val="00066C58"/>
    <w:rsid w:val="00066D7C"/>
    <w:rsid w:val="00066E0E"/>
    <w:rsid w:val="00067242"/>
    <w:rsid w:val="000676D3"/>
    <w:rsid w:val="000678C7"/>
    <w:rsid w:val="000678E6"/>
    <w:rsid w:val="00067AC2"/>
    <w:rsid w:val="00067BD2"/>
    <w:rsid w:val="000706C0"/>
    <w:rsid w:val="0007115D"/>
    <w:rsid w:val="0007126B"/>
    <w:rsid w:val="00071548"/>
    <w:rsid w:val="0007155C"/>
    <w:rsid w:val="000717BC"/>
    <w:rsid w:val="00071B36"/>
    <w:rsid w:val="000722C0"/>
    <w:rsid w:val="0007348F"/>
    <w:rsid w:val="000735A1"/>
    <w:rsid w:val="000737CD"/>
    <w:rsid w:val="00074310"/>
    <w:rsid w:val="00074A65"/>
    <w:rsid w:val="00075140"/>
    <w:rsid w:val="00075C78"/>
    <w:rsid w:val="00075F9E"/>
    <w:rsid w:val="00076475"/>
    <w:rsid w:val="00077A4B"/>
    <w:rsid w:val="00080624"/>
    <w:rsid w:val="0008113A"/>
    <w:rsid w:val="00082A52"/>
    <w:rsid w:val="000834B6"/>
    <w:rsid w:val="0008377C"/>
    <w:rsid w:val="00083CA7"/>
    <w:rsid w:val="00083EDC"/>
    <w:rsid w:val="00084023"/>
    <w:rsid w:val="0008416B"/>
    <w:rsid w:val="00084908"/>
    <w:rsid w:val="00084AEC"/>
    <w:rsid w:val="00085049"/>
    <w:rsid w:val="00085A00"/>
    <w:rsid w:val="00085D60"/>
    <w:rsid w:val="000868E3"/>
    <w:rsid w:val="00086F2D"/>
    <w:rsid w:val="00086F7A"/>
    <w:rsid w:val="0009007A"/>
    <w:rsid w:val="00090321"/>
    <w:rsid w:val="00091082"/>
    <w:rsid w:val="00092EE3"/>
    <w:rsid w:val="00093853"/>
    <w:rsid w:val="0009435D"/>
    <w:rsid w:val="000943FC"/>
    <w:rsid w:val="0009479D"/>
    <w:rsid w:val="00094911"/>
    <w:rsid w:val="000953B0"/>
    <w:rsid w:val="0009584A"/>
    <w:rsid w:val="000959D6"/>
    <w:rsid w:val="00096B4D"/>
    <w:rsid w:val="00096B75"/>
    <w:rsid w:val="00097C56"/>
    <w:rsid w:val="00097C94"/>
    <w:rsid w:val="00097D93"/>
    <w:rsid w:val="000A1A4F"/>
    <w:rsid w:val="000A2409"/>
    <w:rsid w:val="000A293B"/>
    <w:rsid w:val="000A3868"/>
    <w:rsid w:val="000A3CE2"/>
    <w:rsid w:val="000A4F11"/>
    <w:rsid w:val="000A51BF"/>
    <w:rsid w:val="000A535B"/>
    <w:rsid w:val="000A5897"/>
    <w:rsid w:val="000A5AEF"/>
    <w:rsid w:val="000A6B86"/>
    <w:rsid w:val="000A6DC6"/>
    <w:rsid w:val="000A7751"/>
    <w:rsid w:val="000A7BBC"/>
    <w:rsid w:val="000A7D8C"/>
    <w:rsid w:val="000B116B"/>
    <w:rsid w:val="000B155F"/>
    <w:rsid w:val="000B24ED"/>
    <w:rsid w:val="000B277E"/>
    <w:rsid w:val="000B37C6"/>
    <w:rsid w:val="000B3818"/>
    <w:rsid w:val="000B3B96"/>
    <w:rsid w:val="000B47E6"/>
    <w:rsid w:val="000B4BFE"/>
    <w:rsid w:val="000B5E09"/>
    <w:rsid w:val="000B7121"/>
    <w:rsid w:val="000B74B0"/>
    <w:rsid w:val="000B762B"/>
    <w:rsid w:val="000B763C"/>
    <w:rsid w:val="000B7671"/>
    <w:rsid w:val="000B7B03"/>
    <w:rsid w:val="000B7D93"/>
    <w:rsid w:val="000C0455"/>
    <w:rsid w:val="000C085D"/>
    <w:rsid w:val="000C0DE3"/>
    <w:rsid w:val="000C1E63"/>
    <w:rsid w:val="000C20B0"/>
    <w:rsid w:val="000C23B9"/>
    <w:rsid w:val="000C2525"/>
    <w:rsid w:val="000C2940"/>
    <w:rsid w:val="000C325E"/>
    <w:rsid w:val="000C355A"/>
    <w:rsid w:val="000C3CEC"/>
    <w:rsid w:val="000C4382"/>
    <w:rsid w:val="000C4C41"/>
    <w:rsid w:val="000C518D"/>
    <w:rsid w:val="000C52B3"/>
    <w:rsid w:val="000C537E"/>
    <w:rsid w:val="000C6008"/>
    <w:rsid w:val="000C6CF0"/>
    <w:rsid w:val="000C73CC"/>
    <w:rsid w:val="000C7870"/>
    <w:rsid w:val="000C7ED4"/>
    <w:rsid w:val="000D1E41"/>
    <w:rsid w:val="000D280A"/>
    <w:rsid w:val="000D3982"/>
    <w:rsid w:val="000D3C87"/>
    <w:rsid w:val="000D3CD0"/>
    <w:rsid w:val="000D44AA"/>
    <w:rsid w:val="000D4786"/>
    <w:rsid w:val="000D4DB5"/>
    <w:rsid w:val="000D583C"/>
    <w:rsid w:val="000D5C9B"/>
    <w:rsid w:val="000D5CFF"/>
    <w:rsid w:val="000D5F15"/>
    <w:rsid w:val="000D61BE"/>
    <w:rsid w:val="000D6A02"/>
    <w:rsid w:val="000D7320"/>
    <w:rsid w:val="000D7824"/>
    <w:rsid w:val="000D7902"/>
    <w:rsid w:val="000D7FBF"/>
    <w:rsid w:val="000E0C9C"/>
    <w:rsid w:val="000E12AD"/>
    <w:rsid w:val="000E22F6"/>
    <w:rsid w:val="000E251B"/>
    <w:rsid w:val="000E25E0"/>
    <w:rsid w:val="000E297F"/>
    <w:rsid w:val="000E3A30"/>
    <w:rsid w:val="000E458D"/>
    <w:rsid w:val="000E4690"/>
    <w:rsid w:val="000E50F1"/>
    <w:rsid w:val="000E6068"/>
    <w:rsid w:val="000E6303"/>
    <w:rsid w:val="000E6CA0"/>
    <w:rsid w:val="000E798D"/>
    <w:rsid w:val="000E7E31"/>
    <w:rsid w:val="000F014A"/>
    <w:rsid w:val="000F14B6"/>
    <w:rsid w:val="000F22C8"/>
    <w:rsid w:val="000F2DF1"/>
    <w:rsid w:val="000F3716"/>
    <w:rsid w:val="000F3828"/>
    <w:rsid w:val="000F3DAF"/>
    <w:rsid w:val="000F4003"/>
    <w:rsid w:val="000F4157"/>
    <w:rsid w:val="000F526B"/>
    <w:rsid w:val="000F59AF"/>
    <w:rsid w:val="000F59C9"/>
    <w:rsid w:val="000F60B5"/>
    <w:rsid w:val="000F6CFC"/>
    <w:rsid w:val="000F7814"/>
    <w:rsid w:val="000F7BC8"/>
    <w:rsid w:val="0010064F"/>
    <w:rsid w:val="00101031"/>
    <w:rsid w:val="0010121C"/>
    <w:rsid w:val="001014A8"/>
    <w:rsid w:val="00101981"/>
    <w:rsid w:val="00101F81"/>
    <w:rsid w:val="001027CA"/>
    <w:rsid w:val="00102891"/>
    <w:rsid w:val="00102D5F"/>
    <w:rsid w:val="00102DD9"/>
    <w:rsid w:val="00102F26"/>
    <w:rsid w:val="001034B8"/>
    <w:rsid w:val="00103C2E"/>
    <w:rsid w:val="0010503D"/>
    <w:rsid w:val="001053C0"/>
    <w:rsid w:val="001054DA"/>
    <w:rsid w:val="00106419"/>
    <w:rsid w:val="00106AD8"/>
    <w:rsid w:val="00106B1B"/>
    <w:rsid w:val="0010766C"/>
    <w:rsid w:val="00107A00"/>
    <w:rsid w:val="001117C4"/>
    <w:rsid w:val="00111B63"/>
    <w:rsid w:val="00111EE3"/>
    <w:rsid w:val="00112D2E"/>
    <w:rsid w:val="001139D7"/>
    <w:rsid w:val="00113CBB"/>
    <w:rsid w:val="00113FF7"/>
    <w:rsid w:val="00114CE4"/>
    <w:rsid w:val="00115365"/>
    <w:rsid w:val="001154FA"/>
    <w:rsid w:val="00116604"/>
    <w:rsid w:val="0011694D"/>
    <w:rsid w:val="001169CA"/>
    <w:rsid w:val="0011734C"/>
    <w:rsid w:val="00117433"/>
    <w:rsid w:val="00117B73"/>
    <w:rsid w:val="00120086"/>
    <w:rsid w:val="00121060"/>
    <w:rsid w:val="00121364"/>
    <w:rsid w:val="00122134"/>
    <w:rsid w:val="001221EA"/>
    <w:rsid w:val="001223EE"/>
    <w:rsid w:val="00122663"/>
    <w:rsid w:val="0012274D"/>
    <w:rsid w:val="00123911"/>
    <w:rsid w:val="0012486D"/>
    <w:rsid w:val="00125140"/>
    <w:rsid w:val="00125673"/>
    <w:rsid w:val="00125892"/>
    <w:rsid w:val="00126609"/>
    <w:rsid w:val="001267BF"/>
    <w:rsid w:val="00126F4B"/>
    <w:rsid w:val="001273FB"/>
    <w:rsid w:val="001274B1"/>
    <w:rsid w:val="0012797B"/>
    <w:rsid w:val="00127B6E"/>
    <w:rsid w:val="00130419"/>
    <w:rsid w:val="0013064F"/>
    <w:rsid w:val="001313D9"/>
    <w:rsid w:val="00132EDB"/>
    <w:rsid w:val="00133E03"/>
    <w:rsid w:val="001344A5"/>
    <w:rsid w:val="00134744"/>
    <w:rsid w:val="00134B72"/>
    <w:rsid w:val="0013618C"/>
    <w:rsid w:val="00136935"/>
    <w:rsid w:val="00136BB7"/>
    <w:rsid w:val="00136DBC"/>
    <w:rsid w:val="00136F48"/>
    <w:rsid w:val="001372DD"/>
    <w:rsid w:val="001374D4"/>
    <w:rsid w:val="0013767D"/>
    <w:rsid w:val="001376F2"/>
    <w:rsid w:val="00137786"/>
    <w:rsid w:val="00137F1F"/>
    <w:rsid w:val="0014021F"/>
    <w:rsid w:val="0014042E"/>
    <w:rsid w:val="0014124C"/>
    <w:rsid w:val="0014150B"/>
    <w:rsid w:val="00141998"/>
    <w:rsid w:val="00142024"/>
    <w:rsid w:val="001428C2"/>
    <w:rsid w:val="00142B04"/>
    <w:rsid w:val="00142C13"/>
    <w:rsid w:val="00143050"/>
    <w:rsid w:val="00143D29"/>
    <w:rsid w:val="00144F51"/>
    <w:rsid w:val="00145116"/>
    <w:rsid w:val="00145D7E"/>
    <w:rsid w:val="00146EBC"/>
    <w:rsid w:val="00147CC6"/>
    <w:rsid w:val="00147D89"/>
    <w:rsid w:val="001501F6"/>
    <w:rsid w:val="00150500"/>
    <w:rsid w:val="00150D63"/>
    <w:rsid w:val="00150F9F"/>
    <w:rsid w:val="001519A8"/>
    <w:rsid w:val="00152143"/>
    <w:rsid w:val="00152BCF"/>
    <w:rsid w:val="00153891"/>
    <w:rsid w:val="001551AC"/>
    <w:rsid w:val="001569B1"/>
    <w:rsid w:val="00156A78"/>
    <w:rsid w:val="00156BAE"/>
    <w:rsid w:val="00156CC9"/>
    <w:rsid w:val="001570CC"/>
    <w:rsid w:val="001571A2"/>
    <w:rsid w:val="00157663"/>
    <w:rsid w:val="0015790F"/>
    <w:rsid w:val="00157A0C"/>
    <w:rsid w:val="00157A7C"/>
    <w:rsid w:val="00157D7B"/>
    <w:rsid w:val="0016001F"/>
    <w:rsid w:val="00160100"/>
    <w:rsid w:val="0016049F"/>
    <w:rsid w:val="00160BF4"/>
    <w:rsid w:val="001610A5"/>
    <w:rsid w:val="0016236B"/>
    <w:rsid w:val="001628C8"/>
    <w:rsid w:val="00162E60"/>
    <w:rsid w:val="00162F17"/>
    <w:rsid w:val="00164003"/>
    <w:rsid w:val="00164A19"/>
    <w:rsid w:val="0016584D"/>
    <w:rsid w:val="00165B39"/>
    <w:rsid w:val="00166852"/>
    <w:rsid w:val="00166A20"/>
    <w:rsid w:val="00167510"/>
    <w:rsid w:val="00167762"/>
    <w:rsid w:val="0017071D"/>
    <w:rsid w:val="001709A5"/>
    <w:rsid w:val="00171690"/>
    <w:rsid w:val="0017357B"/>
    <w:rsid w:val="00173858"/>
    <w:rsid w:val="00175ACD"/>
    <w:rsid w:val="001763B5"/>
    <w:rsid w:val="001771E7"/>
    <w:rsid w:val="00177619"/>
    <w:rsid w:val="00177629"/>
    <w:rsid w:val="00177829"/>
    <w:rsid w:val="00177B71"/>
    <w:rsid w:val="00177C35"/>
    <w:rsid w:val="00181CC7"/>
    <w:rsid w:val="00181D75"/>
    <w:rsid w:val="00182D48"/>
    <w:rsid w:val="00182E9D"/>
    <w:rsid w:val="001830BC"/>
    <w:rsid w:val="00183432"/>
    <w:rsid w:val="00183693"/>
    <w:rsid w:val="00183ED1"/>
    <w:rsid w:val="001844DB"/>
    <w:rsid w:val="001846F1"/>
    <w:rsid w:val="00184774"/>
    <w:rsid w:val="00185227"/>
    <w:rsid w:val="00185ABF"/>
    <w:rsid w:val="0018617B"/>
    <w:rsid w:val="00186392"/>
    <w:rsid w:val="0018675E"/>
    <w:rsid w:val="00186AB6"/>
    <w:rsid w:val="00186E04"/>
    <w:rsid w:val="00186EAD"/>
    <w:rsid w:val="00187230"/>
    <w:rsid w:val="00187416"/>
    <w:rsid w:val="00187A41"/>
    <w:rsid w:val="00187C33"/>
    <w:rsid w:val="00190245"/>
    <w:rsid w:val="001902BF"/>
    <w:rsid w:val="00190644"/>
    <w:rsid w:val="001912A9"/>
    <w:rsid w:val="00191757"/>
    <w:rsid w:val="001918BC"/>
    <w:rsid w:val="00192ADB"/>
    <w:rsid w:val="00192B72"/>
    <w:rsid w:val="0019367D"/>
    <w:rsid w:val="0019367F"/>
    <w:rsid w:val="001938E0"/>
    <w:rsid w:val="0019397D"/>
    <w:rsid w:val="00193B74"/>
    <w:rsid w:val="00193C99"/>
    <w:rsid w:val="00193D6A"/>
    <w:rsid w:val="00193F1A"/>
    <w:rsid w:val="00193FFE"/>
    <w:rsid w:val="0019415F"/>
    <w:rsid w:val="00194D79"/>
    <w:rsid w:val="00194EA6"/>
    <w:rsid w:val="00195493"/>
    <w:rsid w:val="0019630F"/>
    <w:rsid w:val="00196574"/>
    <w:rsid w:val="00197825"/>
    <w:rsid w:val="00197AF9"/>
    <w:rsid w:val="00197C55"/>
    <w:rsid w:val="00197CD8"/>
    <w:rsid w:val="001A02E4"/>
    <w:rsid w:val="001A11B7"/>
    <w:rsid w:val="001A1881"/>
    <w:rsid w:val="001A2368"/>
    <w:rsid w:val="001A33A3"/>
    <w:rsid w:val="001A37FE"/>
    <w:rsid w:val="001A3ED2"/>
    <w:rsid w:val="001A4814"/>
    <w:rsid w:val="001A4E66"/>
    <w:rsid w:val="001A4F15"/>
    <w:rsid w:val="001A50F7"/>
    <w:rsid w:val="001A51E8"/>
    <w:rsid w:val="001A6390"/>
    <w:rsid w:val="001A7049"/>
    <w:rsid w:val="001A7815"/>
    <w:rsid w:val="001A786B"/>
    <w:rsid w:val="001A7B18"/>
    <w:rsid w:val="001B00A2"/>
    <w:rsid w:val="001B0823"/>
    <w:rsid w:val="001B0C0C"/>
    <w:rsid w:val="001B16B5"/>
    <w:rsid w:val="001B1EA6"/>
    <w:rsid w:val="001B36C0"/>
    <w:rsid w:val="001B3B56"/>
    <w:rsid w:val="001B3C53"/>
    <w:rsid w:val="001B4279"/>
    <w:rsid w:val="001B55EE"/>
    <w:rsid w:val="001B5648"/>
    <w:rsid w:val="001B57A1"/>
    <w:rsid w:val="001B57BF"/>
    <w:rsid w:val="001C064F"/>
    <w:rsid w:val="001C10BD"/>
    <w:rsid w:val="001C1208"/>
    <w:rsid w:val="001C1BA6"/>
    <w:rsid w:val="001C2242"/>
    <w:rsid w:val="001C293C"/>
    <w:rsid w:val="001C2C9E"/>
    <w:rsid w:val="001C2DE9"/>
    <w:rsid w:val="001C3B34"/>
    <w:rsid w:val="001C46A9"/>
    <w:rsid w:val="001C4C29"/>
    <w:rsid w:val="001C5066"/>
    <w:rsid w:val="001C5BE9"/>
    <w:rsid w:val="001C65FC"/>
    <w:rsid w:val="001C68B1"/>
    <w:rsid w:val="001C69D7"/>
    <w:rsid w:val="001C6B0D"/>
    <w:rsid w:val="001C72F9"/>
    <w:rsid w:val="001C796C"/>
    <w:rsid w:val="001C7E0F"/>
    <w:rsid w:val="001D056F"/>
    <w:rsid w:val="001D05C9"/>
    <w:rsid w:val="001D07C3"/>
    <w:rsid w:val="001D25E7"/>
    <w:rsid w:val="001D2ECE"/>
    <w:rsid w:val="001D3B4D"/>
    <w:rsid w:val="001D3CD4"/>
    <w:rsid w:val="001D4149"/>
    <w:rsid w:val="001D434B"/>
    <w:rsid w:val="001D4411"/>
    <w:rsid w:val="001D49BE"/>
    <w:rsid w:val="001D5248"/>
    <w:rsid w:val="001D59B9"/>
    <w:rsid w:val="001D5F24"/>
    <w:rsid w:val="001D6031"/>
    <w:rsid w:val="001D6190"/>
    <w:rsid w:val="001D7434"/>
    <w:rsid w:val="001D7E72"/>
    <w:rsid w:val="001E107F"/>
    <w:rsid w:val="001E16D7"/>
    <w:rsid w:val="001E2712"/>
    <w:rsid w:val="001E2969"/>
    <w:rsid w:val="001E2AC0"/>
    <w:rsid w:val="001E2BD7"/>
    <w:rsid w:val="001E3290"/>
    <w:rsid w:val="001E3846"/>
    <w:rsid w:val="001E3EFD"/>
    <w:rsid w:val="001E4248"/>
    <w:rsid w:val="001E471B"/>
    <w:rsid w:val="001E480A"/>
    <w:rsid w:val="001E4AB2"/>
    <w:rsid w:val="001E4B0B"/>
    <w:rsid w:val="001E55FD"/>
    <w:rsid w:val="001E5D6D"/>
    <w:rsid w:val="001E63AB"/>
    <w:rsid w:val="001E6909"/>
    <w:rsid w:val="001E6D6E"/>
    <w:rsid w:val="001E724D"/>
    <w:rsid w:val="001E7618"/>
    <w:rsid w:val="001E7C9B"/>
    <w:rsid w:val="001E7E8F"/>
    <w:rsid w:val="001E7F70"/>
    <w:rsid w:val="001E7FE7"/>
    <w:rsid w:val="001F0BA7"/>
    <w:rsid w:val="001F0BB9"/>
    <w:rsid w:val="001F0CB7"/>
    <w:rsid w:val="001F0E43"/>
    <w:rsid w:val="001F0F19"/>
    <w:rsid w:val="001F1401"/>
    <w:rsid w:val="001F14B9"/>
    <w:rsid w:val="001F1580"/>
    <w:rsid w:val="001F2005"/>
    <w:rsid w:val="001F2E41"/>
    <w:rsid w:val="001F325B"/>
    <w:rsid w:val="001F3664"/>
    <w:rsid w:val="001F3FEF"/>
    <w:rsid w:val="001F4CC8"/>
    <w:rsid w:val="001F5178"/>
    <w:rsid w:val="001F589A"/>
    <w:rsid w:val="001F58D3"/>
    <w:rsid w:val="001F5D1A"/>
    <w:rsid w:val="001F6ABD"/>
    <w:rsid w:val="001F6E9D"/>
    <w:rsid w:val="001F7C24"/>
    <w:rsid w:val="00200141"/>
    <w:rsid w:val="00200516"/>
    <w:rsid w:val="002005A0"/>
    <w:rsid w:val="00200789"/>
    <w:rsid w:val="00200885"/>
    <w:rsid w:val="002016C5"/>
    <w:rsid w:val="0020178D"/>
    <w:rsid w:val="00202771"/>
    <w:rsid w:val="002036DE"/>
    <w:rsid w:val="00203763"/>
    <w:rsid w:val="002038DE"/>
    <w:rsid w:val="00204244"/>
    <w:rsid w:val="00204327"/>
    <w:rsid w:val="002043DF"/>
    <w:rsid w:val="0020563F"/>
    <w:rsid w:val="00205FD7"/>
    <w:rsid w:val="00206315"/>
    <w:rsid w:val="00206C42"/>
    <w:rsid w:val="00206D86"/>
    <w:rsid w:val="002076C0"/>
    <w:rsid w:val="0020779A"/>
    <w:rsid w:val="00210C8D"/>
    <w:rsid w:val="00211028"/>
    <w:rsid w:val="002112E0"/>
    <w:rsid w:val="00211F3E"/>
    <w:rsid w:val="00212413"/>
    <w:rsid w:val="00212795"/>
    <w:rsid w:val="002132A1"/>
    <w:rsid w:val="00213358"/>
    <w:rsid w:val="00213519"/>
    <w:rsid w:val="00213CCC"/>
    <w:rsid w:val="00213F74"/>
    <w:rsid w:val="00214BF4"/>
    <w:rsid w:val="002150C7"/>
    <w:rsid w:val="00215613"/>
    <w:rsid w:val="00215A30"/>
    <w:rsid w:val="002166EA"/>
    <w:rsid w:val="00216F52"/>
    <w:rsid w:val="002176A1"/>
    <w:rsid w:val="00220CE8"/>
    <w:rsid w:val="00220F73"/>
    <w:rsid w:val="002210F5"/>
    <w:rsid w:val="002217BF"/>
    <w:rsid w:val="00221BD2"/>
    <w:rsid w:val="0022323E"/>
    <w:rsid w:val="00223C83"/>
    <w:rsid w:val="00224378"/>
    <w:rsid w:val="0022494B"/>
    <w:rsid w:val="002256A4"/>
    <w:rsid w:val="00225ACF"/>
    <w:rsid w:val="00225EC3"/>
    <w:rsid w:val="002261FC"/>
    <w:rsid w:val="0022682F"/>
    <w:rsid w:val="00226BF1"/>
    <w:rsid w:val="00226CAD"/>
    <w:rsid w:val="00227057"/>
    <w:rsid w:val="0022796A"/>
    <w:rsid w:val="00230027"/>
    <w:rsid w:val="002304B4"/>
    <w:rsid w:val="00231457"/>
    <w:rsid w:val="00232DD1"/>
    <w:rsid w:val="00233255"/>
    <w:rsid w:val="00233781"/>
    <w:rsid w:val="0023386F"/>
    <w:rsid w:val="00233CD7"/>
    <w:rsid w:val="00233E15"/>
    <w:rsid w:val="0023589A"/>
    <w:rsid w:val="00235AB0"/>
    <w:rsid w:val="00235C15"/>
    <w:rsid w:val="00235D73"/>
    <w:rsid w:val="00236CD3"/>
    <w:rsid w:val="00237CF0"/>
    <w:rsid w:val="00237E52"/>
    <w:rsid w:val="0024011A"/>
    <w:rsid w:val="00240B71"/>
    <w:rsid w:val="0024137E"/>
    <w:rsid w:val="00241AC8"/>
    <w:rsid w:val="00241AFF"/>
    <w:rsid w:val="0024265E"/>
    <w:rsid w:val="00242F83"/>
    <w:rsid w:val="0024318F"/>
    <w:rsid w:val="00243581"/>
    <w:rsid w:val="00244276"/>
    <w:rsid w:val="0024473E"/>
    <w:rsid w:val="0024493A"/>
    <w:rsid w:val="00244AE1"/>
    <w:rsid w:val="00245A6D"/>
    <w:rsid w:val="00245BF7"/>
    <w:rsid w:val="00245C66"/>
    <w:rsid w:val="002460EA"/>
    <w:rsid w:val="00246229"/>
    <w:rsid w:val="00246373"/>
    <w:rsid w:val="00246889"/>
    <w:rsid w:val="00246C15"/>
    <w:rsid w:val="00246E58"/>
    <w:rsid w:val="002477FD"/>
    <w:rsid w:val="00247B09"/>
    <w:rsid w:val="00247E06"/>
    <w:rsid w:val="00250467"/>
    <w:rsid w:val="002508E8"/>
    <w:rsid w:val="00250E6F"/>
    <w:rsid w:val="002510FF"/>
    <w:rsid w:val="002512C3"/>
    <w:rsid w:val="0025144E"/>
    <w:rsid w:val="00251D6A"/>
    <w:rsid w:val="002529A6"/>
    <w:rsid w:val="00252B8E"/>
    <w:rsid w:val="00252DC3"/>
    <w:rsid w:val="0025472C"/>
    <w:rsid w:val="00254A65"/>
    <w:rsid w:val="00254D93"/>
    <w:rsid w:val="002551ED"/>
    <w:rsid w:val="0025520E"/>
    <w:rsid w:val="002554AC"/>
    <w:rsid w:val="002556EB"/>
    <w:rsid w:val="0025631F"/>
    <w:rsid w:val="00256C0C"/>
    <w:rsid w:val="00256ECA"/>
    <w:rsid w:val="00257128"/>
    <w:rsid w:val="00257FA8"/>
    <w:rsid w:val="0026081F"/>
    <w:rsid w:val="00260824"/>
    <w:rsid w:val="00260E43"/>
    <w:rsid w:val="00261017"/>
    <w:rsid w:val="00261E57"/>
    <w:rsid w:val="002623AA"/>
    <w:rsid w:val="0026244D"/>
    <w:rsid w:val="002625A2"/>
    <w:rsid w:val="00262678"/>
    <w:rsid w:val="002627A8"/>
    <w:rsid w:val="00262843"/>
    <w:rsid w:val="00262A7A"/>
    <w:rsid w:val="00262B4E"/>
    <w:rsid w:val="00262D0A"/>
    <w:rsid w:val="002637D7"/>
    <w:rsid w:val="002644EC"/>
    <w:rsid w:val="0026491E"/>
    <w:rsid w:val="00264A5C"/>
    <w:rsid w:val="00264C0F"/>
    <w:rsid w:val="00265DE0"/>
    <w:rsid w:val="00266123"/>
    <w:rsid w:val="002661FA"/>
    <w:rsid w:val="00266915"/>
    <w:rsid w:val="00266A7D"/>
    <w:rsid w:val="002679B9"/>
    <w:rsid w:val="002679D7"/>
    <w:rsid w:val="00267CB3"/>
    <w:rsid w:val="00267DE2"/>
    <w:rsid w:val="0027057F"/>
    <w:rsid w:val="00271612"/>
    <w:rsid w:val="002716F0"/>
    <w:rsid w:val="00272097"/>
    <w:rsid w:val="0027231F"/>
    <w:rsid w:val="002738EA"/>
    <w:rsid w:val="00274343"/>
    <w:rsid w:val="002748AF"/>
    <w:rsid w:val="00274C90"/>
    <w:rsid w:val="00275488"/>
    <w:rsid w:val="00276337"/>
    <w:rsid w:val="00277853"/>
    <w:rsid w:val="00277863"/>
    <w:rsid w:val="002804C7"/>
    <w:rsid w:val="002818D3"/>
    <w:rsid w:val="002819DE"/>
    <w:rsid w:val="00281A4C"/>
    <w:rsid w:val="00282C55"/>
    <w:rsid w:val="0028385F"/>
    <w:rsid w:val="00283898"/>
    <w:rsid w:val="00283BDB"/>
    <w:rsid w:val="00284334"/>
    <w:rsid w:val="002855AC"/>
    <w:rsid w:val="0028562F"/>
    <w:rsid w:val="002858E2"/>
    <w:rsid w:val="002858EE"/>
    <w:rsid w:val="00286BDE"/>
    <w:rsid w:val="00287076"/>
    <w:rsid w:val="00287201"/>
    <w:rsid w:val="00287398"/>
    <w:rsid w:val="0029047C"/>
    <w:rsid w:val="00290A80"/>
    <w:rsid w:val="0029132E"/>
    <w:rsid w:val="002924E4"/>
    <w:rsid w:val="00292C42"/>
    <w:rsid w:val="00292D39"/>
    <w:rsid w:val="00293867"/>
    <w:rsid w:val="00293D5B"/>
    <w:rsid w:val="002943D6"/>
    <w:rsid w:val="0029478E"/>
    <w:rsid w:val="0029478F"/>
    <w:rsid w:val="00294A20"/>
    <w:rsid w:val="00294AA8"/>
    <w:rsid w:val="002950F4"/>
    <w:rsid w:val="00295791"/>
    <w:rsid w:val="002977F5"/>
    <w:rsid w:val="002A0282"/>
    <w:rsid w:val="002A037F"/>
    <w:rsid w:val="002A0400"/>
    <w:rsid w:val="002A22FF"/>
    <w:rsid w:val="002A2B60"/>
    <w:rsid w:val="002A2E65"/>
    <w:rsid w:val="002A3A60"/>
    <w:rsid w:val="002A3E24"/>
    <w:rsid w:val="002A4039"/>
    <w:rsid w:val="002A4438"/>
    <w:rsid w:val="002A4E1E"/>
    <w:rsid w:val="002A5066"/>
    <w:rsid w:val="002A5B9B"/>
    <w:rsid w:val="002A5C1D"/>
    <w:rsid w:val="002A5EA3"/>
    <w:rsid w:val="002A612D"/>
    <w:rsid w:val="002A7A5A"/>
    <w:rsid w:val="002A7E24"/>
    <w:rsid w:val="002B0CEC"/>
    <w:rsid w:val="002B175A"/>
    <w:rsid w:val="002B3825"/>
    <w:rsid w:val="002B3ED2"/>
    <w:rsid w:val="002B3F7F"/>
    <w:rsid w:val="002B455B"/>
    <w:rsid w:val="002B50E9"/>
    <w:rsid w:val="002B540C"/>
    <w:rsid w:val="002B5854"/>
    <w:rsid w:val="002B589B"/>
    <w:rsid w:val="002B6111"/>
    <w:rsid w:val="002B6997"/>
    <w:rsid w:val="002B6DC0"/>
    <w:rsid w:val="002B7142"/>
    <w:rsid w:val="002B7A04"/>
    <w:rsid w:val="002C16FB"/>
    <w:rsid w:val="002C181B"/>
    <w:rsid w:val="002C195C"/>
    <w:rsid w:val="002C1B8F"/>
    <w:rsid w:val="002C24E0"/>
    <w:rsid w:val="002C3B1C"/>
    <w:rsid w:val="002C3DE0"/>
    <w:rsid w:val="002C3EFD"/>
    <w:rsid w:val="002C436C"/>
    <w:rsid w:val="002C55D2"/>
    <w:rsid w:val="002C6042"/>
    <w:rsid w:val="002C661A"/>
    <w:rsid w:val="002C6855"/>
    <w:rsid w:val="002C6F0D"/>
    <w:rsid w:val="002D1BC3"/>
    <w:rsid w:val="002D1DC8"/>
    <w:rsid w:val="002D1FD5"/>
    <w:rsid w:val="002D28DD"/>
    <w:rsid w:val="002D3B78"/>
    <w:rsid w:val="002D436A"/>
    <w:rsid w:val="002D46A0"/>
    <w:rsid w:val="002D4A70"/>
    <w:rsid w:val="002D4E39"/>
    <w:rsid w:val="002D53A7"/>
    <w:rsid w:val="002D5A69"/>
    <w:rsid w:val="002D60EB"/>
    <w:rsid w:val="002D6E14"/>
    <w:rsid w:val="002D6E9F"/>
    <w:rsid w:val="002E01E4"/>
    <w:rsid w:val="002E07E5"/>
    <w:rsid w:val="002E17CA"/>
    <w:rsid w:val="002E198D"/>
    <w:rsid w:val="002E225D"/>
    <w:rsid w:val="002E2392"/>
    <w:rsid w:val="002E26C6"/>
    <w:rsid w:val="002E365B"/>
    <w:rsid w:val="002E3879"/>
    <w:rsid w:val="002E5933"/>
    <w:rsid w:val="002E5A2D"/>
    <w:rsid w:val="002E5AC6"/>
    <w:rsid w:val="002E5B02"/>
    <w:rsid w:val="002E5CC3"/>
    <w:rsid w:val="002E5DAE"/>
    <w:rsid w:val="002E75BA"/>
    <w:rsid w:val="002E793F"/>
    <w:rsid w:val="002E7A7D"/>
    <w:rsid w:val="002F029E"/>
    <w:rsid w:val="002F08D5"/>
    <w:rsid w:val="002F146B"/>
    <w:rsid w:val="002F1911"/>
    <w:rsid w:val="002F1D20"/>
    <w:rsid w:val="002F1E9F"/>
    <w:rsid w:val="002F210B"/>
    <w:rsid w:val="002F3583"/>
    <w:rsid w:val="002F37E4"/>
    <w:rsid w:val="002F4F38"/>
    <w:rsid w:val="002F53D3"/>
    <w:rsid w:val="002F54D0"/>
    <w:rsid w:val="002F5A66"/>
    <w:rsid w:val="002F6FB5"/>
    <w:rsid w:val="002F793C"/>
    <w:rsid w:val="003002C6"/>
    <w:rsid w:val="00300AEF"/>
    <w:rsid w:val="0030225C"/>
    <w:rsid w:val="00302946"/>
    <w:rsid w:val="00302A22"/>
    <w:rsid w:val="003038B5"/>
    <w:rsid w:val="003038C4"/>
    <w:rsid w:val="0030416D"/>
    <w:rsid w:val="003043C6"/>
    <w:rsid w:val="00304567"/>
    <w:rsid w:val="00304DE8"/>
    <w:rsid w:val="003050A0"/>
    <w:rsid w:val="00305D74"/>
    <w:rsid w:val="0030764A"/>
    <w:rsid w:val="00310F3D"/>
    <w:rsid w:val="00311F2C"/>
    <w:rsid w:val="003125B1"/>
    <w:rsid w:val="00312908"/>
    <w:rsid w:val="003138E4"/>
    <w:rsid w:val="00314991"/>
    <w:rsid w:val="00315188"/>
    <w:rsid w:val="0031521E"/>
    <w:rsid w:val="003157F8"/>
    <w:rsid w:val="00315C97"/>
    <w:rsid w:val="003165B8"/>
    <w:rsid w:val="00316F7F"/>
    <w:rsid w:val="00317192"/>
    <w:rsid w:val="0031733C"/>
    <w:rsid w:val="00317573"/>
    <w:rsid w:val="00317664"/>
    <w:rsid w:val="003177FA"/>
    <w:rsid w:val="003178AC"/>
    <w:rsid w:val="00317BDA"/>
    <w:rsid w:val="00317E31"/>
    <w:rsid w:val="003202D1"/>
    <w:rsid w:val="00320C53"/>
    <w:rsid w:val="00321294"/>
    <w:rsid w:val="0032239E"/>
    <w:rsid w:val="00322558"/>
    <w:rsid w:val="00322617"/>
    <w:rsid w:val="00322A45"/>
    <w:rsid w:val="003246A7"/>
    <w:rsid w:val="003250A8"/>
    <w:rsid w:val="00325415"/>
    <w:rsid w:val="003259E5"/>
    <w:rsid w:val="00325BB6"/>
    <w:rsid w:val="003262AD"/>
    <w:rsid w:val="003279CE"/>
    <w:rsid w:val="00327C5E"/>
    <w:rsid w:val="003302D1"/>
    <w:rsid w:val="00331CDF"/>
    <w:rsid w:val="003324F3"/>
    <w:rsid w:val="0033256F"/>
    <w:rsid w:val="003333BD"/>
    <w:rsid w:val="00333443"/>
    <w:rsid w:val="003335DA"/>
    <w:rsid w:val="00334364"/>
    <w:rsid w:val="00334E7F"/>
    <w:rsid w:val="0033555F"/>
    <w:rsid w:val="003367C5"/>
    <w:rsid w:val="00336C94"/>
    <w:rsid w:val="00337465"/>
    <w:rsid w:val="003375C5"/>
    <w:rsid w:val="00337BA0"/>
    <w:rsid w:val="00337CEE"/>
    <w:rsid w:val="003405FF"/>
    <w:rsid w:val="00340803"/>
    <w:rsid w:val="00340907"/>
    <w:rsid w:val="00340A84"/>
    <w:rsid w:val="00340BB2"/>
    <w:rsid w:val="00340FAF"/>
    <w:rsid w:val="00341725"/>
    <w:rsid w:val="003418A3"/>
    <w:rsid w:val="003418A4"/>
    <w:rsid w:val="00341BD0"/>
    <w:rsid w:val="00342143"/>
    <w:rsid w:val="00342807"/>
    <w:rsid w:val="00342AAB"/>
    <w:rsid w:val="0034321C"/>
    <w:rsid w:val="00343384"/>
    <w:rsid w:val="00344051"/>
    <w:rsid w:val="00345250"/>
    <w:rsid w:val="003453BF"/>
    <w:rsid w:val="003455D7"/>
    <w:rsid w:val="00345EFD"/>
    <w:rsid w:val="003460BF"/>
    <w:rsid w:val="00346D7E"/>
    <w:rsid w:val="00346EDB"/>
    <w:rsid w:val="00346EE7"/>
    <w:rsid w:val="00346FF5"/>
    <w:rsid w:val="003478E5"/>
    <w:rsid w:val="00347CC8"/>
    <w:rsid w:val="00347D08"/>
    <w:rsid w:val="00347F0C"/>
    <w:rsid w:val="00350430"/>
    <w:rsid w:val="00351022"/>
    <w:rsid w:val="003510F4"/>
    <w:rsid w:val="00351BD3"/>
    <w:rsid w:val="00351FFD"/>
    <w:rsid w:val="0035285C"/>
    <w:rsid w:val="00352AA9"/>
    <w:rsid w:val="00352C91"/>
    <w:rsid w:val="0035376D"/>
    <w:rsid w:val="00353F6B"/>
    <w:rsid w:val="00354479"/>
    <w:rsid w:val="003548C1"/>
    <w:rsid w:val="00355060"/>
    <w:rsid w:val="00355397"/>
    <w:rsid w:val="00356060"/>
    <w:rsid w:val="00356D93"/>
    <w:rsid w:val="00357BF7"/>
    <w:rsid w:val="00360D03"/>
    <w:rsid w:val="00361250"/>
    <w:rsid w:val="00361D26"/>
    <w:rsid w:val="003623F2"/>
    <w:rsid w:val="00362AC0"/>
    <w:rsid w:val="00362DE8"/>
    <w:rsid w:val="003634FF"/>
    <w:rsid w:val="0036351D"/>
    <w:rsid w:val="00363A0D"/>
    <w:rsid w:val="00363E70"/>
    <w:rsid w:val="003642B4"/>
    <w:rsid w:val="003643FE"/>
    <w:rsid w:val="003657D5"/>
    <w:rsid w:val="00365F56"/>
    <w:rsid w:val="003663D5"/>
    <w:rsid w:val="00366D4E"/>
    <w:rsid w:val="00367C75"/>
    <w:rsid w:val="0037062B"/>
    <w:rsid w:val="00370D5F"/>
    <w:rsid w:val="00371355"/>
    <w:rsid w:val="00372B95"/>
    <w:rsid w:val="00372DFF"/>
    <w:rsid w:val="003738C9"/>
    <w:rsid w:val="00373CC2"/>
    <w:rsid w:val="00373E3C"/>
    <w:rsid w:val="00373F3F"/>
    <w:rsid w:val="00374234"/>
    <w:rsid w:val="00374480"/>
    <w:rsid w:val="00374563"/>
    <w:rsid w:val="00374D4F"/>
    <w:rsid w:val="00374E39"/>
    <w:rsid w:val="00375086"/>
    <w:rsid w:val="003754FC"/>
    <w:rsid w:val="0037589C"/>
    <w:rsid w:val="00375C5A"/>
    <w:rsid w:val="003760C8"/>
    <w:rsid w:val="00376944"/>
    <w:rsid w:val="003769FD"/>
    <w:rsid w:val="0037711C"/>
    <w:rsid w:val="0037788A"/>
    <w:rsid w:val="003807E9"/>
    <w:rsid w:val="00380F54"/>
    <w:rsid w:val="003814F5"/>
    <w:rsid w:val="00381A30"/>
    <w:rsid w:val="00381D4B"/>
    <w:rsid w:val="00383ABE"/>
    <w:rsid w:val="00383B43"/>
    <w:rsid w:val="00383B46"/>
    <w:rsid w:val="00383FB3"/>
    <w:rsid w:val="00384F9F"/>
    <w:rsid w:val="00385453"/>
    <w:rsid w:val="0038565D"/>
    <w:rsid w:val="003856EC"/>
    <w:rsid w:val="00386550"/>
    <w:rsid w:val="00386A91"/>
    <w:rsid w:val="00386AC2"/>
    <w:rsid w:val="00386F03"/>
    <w:rsid w:val="00390AC4"/>
    <w:rsid w:val="00390B3E"/>
    <w:rsid w:val="00390C19"/>
    <w:rsid w:val="003914ED"/>
    <w:rsid w:val="0039161A"/>
    <w:rsid w:val="00391F42"/>
    <w:rsid w:val="0039246E"/>
    <w:rsid w:val="00392645"/>
    <w:rsid w:val="003931D5"/>
    <w:rsid w:val="00393271"/>
    <w:rsid w:val="0039341B"/>
    <w:rsid w:val="00394229"/>
    <w:rsid w:val="003942A8"/>
    <w:rsid w:val="00394B7F"/>
    <w:rsid w:val="003957BB"/>
    <w:rsid w:val="003959B9"/>
    <w:rsid w:val="00395B2D"/>
    <w:rsid w:val="00397207"/>
    <w:rsid w:val="0039727B"/>
    <w:rsid w:val="00397C3E"/>
    <w:rsid w:val="003A0754"/>
    <w:rsid w:val="003A09BD"/>
    <w:rsid w:val="003A18BD"/>
    <w:rsid w:val="003A249A"/>
    <w:rsid w:val="003A2CE8"/>
    <w:rsid w:val="003A366E"/>
    <w:rsid w:val="003A37CD"/>
    <w:rsid w:val="003A3907"/>
    <w:rsid w:val="003A3B29"/>
    <w:rsid w:val="003A3E0F"/>
    <w:rsid w:val="003A3F23"/>
    <w:rsid w:val="003A47C9"/>
    <w:rsid w:val="003A49EF"/>
    <w:rsid w:val="003A4E6A"/>
    <w:rsid w:val="003A5302"/>
    <w:rsid w:val="003A5317"/>
    <w:rsid w:val="003A5D35"/>
    <w:rsid w:val="003A7173"/>
    <w:rsid w:val="003A7184"/>
    <w:rsid w:val="003A7255"/>
    <w:rsid w:val="003A7318"/>
    <w:rsid w:val="003A74DC"/>
    <w:rsid w:val="003A7DDE"/>
    <w:rsid w:val="003B0389"/>
    <w:rsid w:val="003B1D60"/>
    <w:rsid w:val="003B1F25"/>
    <w:rsid w:val="003B2EB5"/>
    <w:rsid w:val="003B32F9"/>
    <w:rsid w:val="003B3A81"/>
    <w:rsid w:val="003B420C"/>
    <w:rsid w:val="003B4988"/>
    <w:rsid w:val="003B4DCC"/>
    <w:rsid w:val="003B580F"/>
    <w:rsid w:val="003B5BEA"/>
    <w:rsid w:val="003B6129"/>
    <w:rsid w:val="003B7314"/>
    <w:rsid w:val="003B7B75"/>
    <w:rsid w:val="003C01ED"/>
    <w:rsid w:val="003C0DDB"/>
    <w:rsid w:val="003C1A51"/>
    <w:rsid w:val="003C24C5"/>
    <w:rsid w:val="003C29F1"/>
    <w:rsid w:val="003C3509"/>
    <w:rsid w:val="003C384C"/>
    <w:rsid w:val="003C3AA8"/>
    <w:rsid w:val="003C3F46"/>
    <w:rsid w:val="003C40C2"/>
    <w:rsid w:val="003C4E54"/>
    <w:rsid w:val="003C5337"/>
    <w:rsid w:val="003C612B"/>
    <w:rsid w:val="003C6439"/>
    <w:rsid w:val="003C6991"/>
    <w:rsid w:val="003D0638"/>
    <w:rsid w:val="003D0BEE"/>
    <w:rsid w:val="003D17EE"/>
    <w:rsid w:val="003D1A84"/>
    <w:rsid w:val="003D1F36"/>
    <w:rsid w:val="003D1FAB"/>
    <w:rsid w:val="003D3027"/>
    <w:rsid w:val="003D3410"/>
    <w:rsid w:val="003D3A39"/>
    <w:rsid w:val="003D434A"/>
    <w:rsid w:val="003D4B4B"/>
    <w:rsid w:val="003D4FED"/>
    <w:rsid w:val="003D6208"/>
    <w:rsid w:val="003D6277"/>
    <w:rsid w:val="003D6440"/>
    <w:rsid w:val="003D64B7"/>
    <w:rsid w:val="003D66A2"/>
    <w:rsid w:val="003D6705"/>
    <w:rsid w:val="003D72E7"/>
    <w:rsid w:val="003D7A1D"/>
    <w:rsid w:val="003D7ABC"/>
    <w:rsid w:val="003E0D7F"/>
    <w:rsid w:val="003E144B"/>
    <w:rsid w:val="003E16C4"/>
    <w:rsid w:val="003E18B7"/>
    <w:rsid w:val="003E2DC8"/>
    <w:rsid w:val="003E2E5F"/>
    <w:rsid w:val="003E2F92"/>
    <w:rsid w:val="003E3962"/>
    <w:rsid w:val="003E40E2"/>
    <w:rsid w:val="003E5295"/>
    <w:rsid w:val="003E5A9B"/>
    <w:rsid w:val="003E5D06"/>
    <w:rsid w:val="003E5FD4"/>
    <w:rsid w:val="003F0326"/>
    <w:rsid w:val="003F0BDE"/>
    <w:rsid w:val="003F23F4"/>
    <w:rsid w:val="003F2C50"/>
    <w:rsid w:val="003F2C9F"/>
    <w:rsid w:val="003F2F23"/>
    <w:rsid w:val="003F3007"/>
    <w:rsid w:val="003F34C2"/>
    <w:rsid w:val="003F44B5"/>
    <w:rsid w:val="003F4798"/>
    <w:rsid w:val="003F59E7"/>
    <w:rsid w:val="003F6228"/>
    <w:rsid w:val="003F64C6"/>
    <w:rsid w:val="003F6A95"/>
    <w:rsid w:val="003F6C40"/>
    <w:rsid w:val="003F7CFA"/>
    <w:rsid w:val="003F7E2D"/>
    <w:rsid w:val="00400456"/>
    <w:rsid w:val="004021B8"/>
    <w:rsid w:val="00402377"/>
    <w:rsid w:val="00402E5A"/>
    <w:rsid w:val="00403313"/>
    <w:rsid w:val="004033CE"/>
    <w:rsid w:val="004046B5"/>
    <w:rsid w:val="004049CA"/>
    <w:rsid w:val="00405A76"/>
    <w:rsid w:val="0040659D"/>
    <w:rsid w:val="00406E60"/>
    <w:rsid w:val="004072D9"/>
    <w:rsid w:val="004072E7"/>
    <w:rsid w:val="00410CA8"/>
    <w:rsid w:val="00410F0E"/>
    <w:rsid w:val="0041167E"/>
    <w:rsid w:val="00411A25"/>
    <w:rsid w:val="0041273F"/>
    <w:rsid w:val="00412FB9"/>
    <w:rsid w:val="00413365"/>
    <w:rsid w:val="004133D2"/>
    <w:rsid w:val="00414F13"/>
    <w:rsid w:val="00415601"/>
    <w:rsid w:val="004161AA"/>
    <w:rsid w:val="00416391"/>
    <w:rsid w:val="0041657D"/>
    <w:rsid w:val="00416B65"/>
    <w:rsid w:val="00416CBC"/>
    <w:rsid w:val="00417572"/>
    <w:rsid w:val="00420395"/>
    <w:rsid w:val="004205A3"/>
    <w:rsid w:val="00420C48"/>
    <w:rsid w:val="0042174C"/>
    <w:rsid w:val="00421854"/>
    <w:rsid w:val="00422377"/>
    <w:rsid w:val="00422E45"/>
    <w:rsid w:val="0042408A"/>
    <w:rsid w:val="004242E5"/>
    <w:rsid w:val="004243E6"/>
    <w:rsid w:val="0042470D"/>
    <w:rsid w:val="004248FD"/>
    <w:rsid w:val="00424E5D"/>
    <w:rsid w:val="00425412"/>
    <w:rsid w:val="004254A3"/>
    <w:rsid w:val="00425541"/>
    <w:rsid w:val="0042556A"/>
    <w:rsid w:val="004269D5"/>
    <w:rsid w:val="0042716C"/>
    <w:rsid w:val="0042753C"/>
    <w:rsid w:val="00427908"/>
    <w:rsid w:val="004301B1"/>
    <w:rsid w:val="00430773"/>
    <w:rsid w:val="00431646"/>
    <w:rsid w:val="004320C8"/>
    <w:rsid w:val="004324DB"/>
    <w:rsid w:val="004349C5"/>
    <w:rsid w:val="00434A01"/>
    <w:rsid w:val="00434BF6"/>
    <w:rsid w:val="00434D69"/>
    <w:rsid w:val="00434D74"/>
    <w:rsid w:val="00435AC0"/>
    <w:rsid w:val="00435D4A"/>
    <w:rsid w:val="004370E2"/>
    <w:rsid w:val="0043725C"/>
    <w:rsid w:val="00437679"/>
    <w:rsid w:val="00437D64"/>
    <w:rsid w:val="004408DC"/>
    <w:rsid w:val="00440D1F"/>
    <w:rsid w:val="00440ED5"/>
    <w:rsid w:val="00441AF6"/>
    <w:rsid w:val="00443139"/>
    <w:rsid w:val="004436CA"/>
    <w:rsid w:val="004439BF"/>
    <w:rsid w:val="0044403B"/>
    <w:rsid w:val="0044525F"/>
    <w:rsid w:val="00445D5B"/>
    <w:rsid w:val="00446117"/>
    <w:rsid w:val="0044639B"/>
    <w:rsid w:val="0044678B"/>
    <w:rsid w:val="00446843"/>
    <w:rsid w:val="00446890"/>
    <w:rsid w:val="00446DA8"/>
    <w:rsid w:val="00447B89"/>
    <w:rsid w:val="00447FA2"/>
    <w:rsid w:val="0045017F"/>
    <w:rsid w:val="0045022D"/>
    <w:rsid w:val="0045167D"/>
    <w:rsid w:val="00451E7B"/>
    <w:rsid w:val="004526ED"/>
    <w:rsid w:val="00453FD9"/>
    <w:rsid w:val="00454160"/>
    <w:rsid w:val="0045428C"/>
    <w:rsid w:val="00454D63"/>
    <w:rsid w:val="00454DE5"/>
    <w:rsid w:val="0045578E"/>
    <w:rsid w:val="0045602F"/>
    <w:rsid w:val="004568F5"/>
    <w:rsid w:val="00456BB6"/>
    <w:rsid w:val="00457D30"/>
    <w:rsid w:val="004603CD"/>
    <w:rsid w:val="00461BE0"/>
    <w:rsid w:val="004620D2"/>
    <w:rsid w:val="0046246A"/>
    <w:rsid w:val="00462C9C"/>
    <w:rsid w:val="00462E4C"/>
    <w:rsid w:val="004646A5"/>
    <w:rsid w:val="00464AE9"/>
    <w:rsid w:val="0046597E"/>
    <w:rsid w:val="00466BE2"/>
    <w:rsid w:val="00466E1D"/>
    <w:rsid w:val="0046706F"/>
    <w:rsid w:val="00467283"/>
    <w:rsid w:val="004672EB"/>
    <w:rsid w:val="0046755F"/>
    <w:rsid w:val="00467AA0"/>
    <w:rsid w:val="00467AFE"/>
    <w:rsid w:val="0047065E"/>
    <w:rsid w:val="004708F3"/>
    <w:rsid w:val="00470A59"/>
    <w:rsid w:val="0047117B"/>
    <w:rsid w:val="004718E5"/>
    <w:rsid w:val="00471B65"/>
    <w:rsid w:val="00471EB9"/>
    <w:rsid w:val="00472146"/>
    <w:rsid w:val="0047227B"/>
    <w:rsid w:val="00472444"/>
    <w:rsid w:val="00473EE0"/>
    <w:rsid w:val="00474272"/>
    <w:rsid w:val="0047603E"/>
    <w:rsid w:val="00476239"/>
    <w:rsid w:val="004763EE"/>
    <w:rsid w:val="00476F5C"/>
    <w:rsid w:val="0048020C"/>
    <w:rsid w:val="0048066F"/>
    <w:rsid w:val="00480D0C"/>
    <w:rsid w:val="00480E6F"/>
    <w:rsid w:val="00481376"/>
    <w:rsid w:val="004814E0"/>
    <w:rsid w:val="00481538"/>
    <w:rsid w:val="0048203D"/>
    <w:rsid w:val="00482495"/>
    <w:rsid w:val="004824B1"/>
    <w:rsid w:val="0048260C"/>
    <w:rsid w:val="00482C8D"/>
    <w:rsid w:val="0048362A"/>
    <w:rsid w:val="00483F05"/>
    <w:rsid w:val="004848D5"/>
    <w:rsid w:val="00484A4C"/>
    <w:rsid w:val="004854FF"/>
    <w:rsid w:val="00486398"/>
    <w:rsid w:val="004872A0"/>
    <w:rsid w:val="00487603"/>
    <w:rsid w:val="0049043F"/>
    <w:rsid w:val="00490630"/>
    <w:rsid w:val="00490A40"/>
    <w:rsid w:val="00490DF4"/>
    <w:rsid w:val="00491886"/>
    <w:rsid w:val="00491D6C"/>
    <w:rsid w:val="00491E11"/>
    <w:rsid w:val="004923F0"/>
    <w:rsid w:val="0049352E"/>
    <w:rsid w:val="00493A81"/>
    <w:rsid w:val="00493AE5"/>
    <w:rsid w:val="0049495D"/>
    <w:rsid w:val="00495173"/>
    <w:rsid w:val="004955E2"/>
    <w:rsid w:val="004957F6"/>
    <w:rsid w:val="00495E6C"/>
    <w:rsid w:val="00496F0A"/>
    <w:rsid w:val="004974D5"/>
    <w:rsid w:val="00497723"/>
    <w:rsid w:val="00497888"/>
    <w:rsid w:val="00497D1C"/>
    <w:rsid w:val="004A0C3C"/>
    <w:rsid w:val="004A1B8D"/>
    <w:rsid w:val="004A1E52"/>
    <w:rsid w:val="004A1EAA"/>
    <w:rsid w:val="004A2259"/>
    <w:rsid w:val="004A24D2"/>
    <w:rsid w:val="004A27C5"/>
    <w:rsid w:val="004A2BC8"/>
    <w:rsid w:val="004A3781"/>
    <w:rsid w:val="004A3B8E"/>
    <w:rsid w:val="004A3E61"/>
    <w:rsid w:val="004A3F71"/>
    <w:rsid w:val="004A4930"/>
    <w:rsid w:val="004A4AAD"/>
    <w:rsid w:val="004A4B28"/>
    <w:rsid w:val="004A5681"/>
    <w:rsid w:val="004A62A6"/>
    <w:rsid w:val="004A62D4"/>
    <w:rsid w:val="004A6911"/>
    <w:rsid w:val="004A6AB5"/>
    <w:rsid w:val="004A7283"/>
    <w:rsid w:val="004A74D4"/>
    <w:rsid w:val="004A77B2"/>
    <w:rsid w:val="004B1548"/>
    <w:rsid w:val="004B1932"/>
    <w:rsid w:val="004B2224"/>
    <w:rsid w:val="004B2809"/>
    <w:rsid w:val="004B2FAC"/>
    <w:rsid w:val="004B318D"/>
    <w:rsid w:val="004B323F"/>
    <w:rsid w:val="004B39BF"/>
    <w:rsid w:val="004B401F"/>
    <w:rsid w:val="004B4367"/>
    <w:rsid w:val="004B46AB"/>
    <w:rsid w:val="004B58D8"/>
    <w:rsid w:val="004B5998"/>
    <w:rsid w:val="004B5D8C"/>
    <w:rsid w:val="004B62F3"/>
    <w:rsid w:val="004B69A5"/>
    <w:rsid w:val="004B6D2A"/>
    <w:rsid w:val="004B6DCE"/>
    <w:rsid w:val="004B6E12"/>
    <w:rsid w:val="004B7C80"/>
    <w:rsid w:val="004B7FF4"/>
    <w:rsid w:val="004C0310"/>
    <w:rsid w:val="004C053C"/>
    <w:rsid w:val="004C0745"/>
    <w:rsid w:val="004C1E9E"/>
    <w:rsid w:val="004C1F2F"/>
    <w:rsid w:val="004C2763"/>
    <w:rsid w:val="004C3184"/>
    <w:rsid w:val="004C3E54"/>
    <w:rsid w:val="004C3E62"/>
    <w:rsid w:val="004C4518"/>
    <w:rsid w:val="004C4AD7"/>
    <w:rsid w:val="004C6146"/>
    <w:rsid w:val="004C624F"/>
    <w:rsid w:val="004C6803"/>
    <w:rsid w:val="004C6BCB"/>
    <w:rsid w:val="004C7C06"/>
    <w:rsid w:val="004D03AC"/>
    <w:rsid w:val="004D071B"/>
    <w:rsid w:val="004D187D"/>
    <w:rsid w:val="004D1F28"/>
    <w:rsid w:val="004D211A"/>
    <w:rsid w:val="004D2EB4"/>
    <w:rsid w:val="004D3096"/>
    <w:rsid w:val="004D3670"/>
    <w:rsid w:val="004D387A"/>
    <w:rsid w:val="004D3C38"/>
    <w:rsid w:val="004D40CF"/>
    <w:rsid w:val="004D4D85"/>
    <w:rsid w:val="004D4FF4"/>
    <w:rsid w:val="004D5E70"/>
    <w:rsid w:val="004D627E"/>
    <w:rsid w:val="004D6503"/>
    <w:rsid w:val="004D6BA0"/>
    <w:rsid w:val="004D7270"/>
    <w:rsid w:val="004D762E"/>
    <w:rsid w:val="004E0394"/>
    <w:rsid w:val="004E155F"/>
    <w:rsid w:val="004E1BB6"/>
    <w:rsid w:val="004E2052"/>
    <w:rsid w:val="004E296A"/>
    <w:rsid w:val="004E2A14"/>
    <w:rsid w:val="004E2AEF"/>
    <w:rsid w:val="004E31DF"/>
    <w:rsid w:val="004E392E"/>
    <w:rsid w:val="004E3CBC"/>
    <w:rsid w:val="004E3ED0"/>
    <w:rsid w:val="004E4367"/>
    <w:rsid w:val="004E5981"/>
    <w:rsid w:val="004E5D81"/>
    <w:rsid w:val="004E5DB2"/>
    <w:rsid w:val="004E6572"/>
    <w:rsid w:val="004E66F9"/>
    <w:rsid w:val="004E750B"/>
    <w:rsid w:val="004F0936"/>
    <w:rsid w:val="004F0A6B"/>
    <w:rsid w:val="004F20AA"/>
    <w:rsid w:val="004F254E"/>
    <w:rsid w:val="004F2608"/>
    <w:rsid w:val="004F2998"/>
    <w:rsid w:val="004F3063"/>
    <w:rsid w:val="004F31B8"/>
    <w:rsid w:val="004F461F"/>
    <w:rsid w:val="004F4645"/>
    <w:rsid w:val="004F611F"/>
    <w:rsid w:val="004F6632"/>
    <w:rsid w:val="00500F73"/>
    <w:rsid w:val="0050145A"/>
    <w:rsid w:val="00502E47"/>
    <w:rsid w:val="00504BD8"/>
    <w:rsid w:val="00504DED"/>
    <w:rsid w:val="00505C43"/>
    <w:rsid w:val="00505E6E"/>
    <w:rsid w:val="00507071"/>
    <w:rsid w:val="00507C6F"/>
    <w:rsid w:val="005104CA"/>
    <w:rsid w:val="005107EF"/>
    <w:rsid w:val="00511462"/>
    <w:rsid w:val="005116C6"/>
    <w:rsid w:val="005116E6"/>
    <w:rsid w:val="00511882"/>
    <w:rsid w:val="00511AA6"/>
    <w:rsid w:val="00511F1B"/>
    <w:rsid w:val="0051373F"/>
    <w:rsid w:val="00513AD7"/>
    <w:rsid w:val="00513C71"/>
    <w:rsid w:val="00513F8F"/>
    <w:rsid w:val="00515917"/>
    <w:rsid w:val="00515BC2"/>
    <w:rsid w:val="00516699"/>
    <w:rsid w:val="00516A2A"/>
    <w:rsid w:val="00516D24"/>
    <w:rsid w:val="00517084"/>
    <w:rsid w:val="0051717F"/>
    <w:rsid w:val="005171CC"/>
    <w:rsid w:val="00517547"/>
    <w:rsid w:val="0051778F"/>
    <w:rsid w:val="005201EF"/>
    <w:rsid w:val="005203B1"/>
    <w:rsid w:val="00521E51"/>
    <w:rsid w:val="00521EC9"/>
    <w:rsid w:val="00521EFB"/>
    <w:rsid w:val="00522367"/>
    <w:rsid w:val="00523066"/>
    <w:rsid w:val="0052313B"/>
    <w:rsid w:val="0052472A"/>
    <w:rsid w:val="00525655"/>
    <w:rsid w:val="005258B9"/>
    <w:rsid w:val="00525C81"/>
    <w:rsid w:val="005265F6"/>
    <w:rsid w:val="005268DB"/>
    <w:rsid w:val="00526D09"/>
    <w:rsid w:val="00526E93"/>
    <w:rsid w:val="005273C8"/>
    <w:rsid w:val="00530231"/>
    <w:rsid w:val="00531DA5"/>
    <w:rsid w:val="005326EB"/>
    <w:rsid w:val="005330D0"/>
    <w:rsid w:val="00534186"/>
    <w:rsid w:val="00534557"/>
    <w:rsid w:val="00534C9E"/>
    <w:rsid w:val="005353D8"/>
    <w:rsid w:val="00535906"/>
    <w:rsid w:val="00535F6C"/>
    <w:rsid w:val="0053633B"/>
    <w:rsid w:val="00537C08"/>
    <w:rsid w:val="00540897"/>
    <w:rsid w:val="005420D0"/>
    <w:rsid w:val="00542378"/>
    <w:rsid w:val="00542CCD"/>
    <w:rsid w:val="00543133"/>
    <w:rsid w:val="0054376A"/>
    <w:rsid w:val="00543D98"/>
    <w:rsid w:val="00543E5A"/>
    <w:rsid w:val="005444A5"/>
    <w:rsid w:val="005446E2"/>
    <w:rsid w:val="00544B46"/>
    <w:rsid w:val="00545100"/>
    <w:rsid w:val="00546AF8"/>
    <w:rsid w:val="00546C5E"/>
    <w:rsid w:val="0054767F"/>
    <w:rsid w:val="00547789"/>
    <w:rsid w:val="005500DE"/>
    <w:rsid w:val="005509C1"/>
    <w:rsid w:val="00550A3F"/>
    <w:rsid w:val="00550FA6"/>
    <w:rsid w:val="0055155F"/>
    <w:rsid w:val="00551DBC"/>
    <w:rsid w:val="00551E68"/>
    <w:rsid w:val="00552837"/>
    <w:rsid w:val="00552890"/>
    <w:rsid w:val="00552CA9"/>
    <w:rsid w:val="00553494"/>
    <w:rsid w:val="0055432B"/>
    <w:rsid w:val="00554E7D"/>
    <w:rsid w:val="00554EF6"/>
    <w:rsid w:val="00555238"/>
    <w:rsid w:val="0055642C"/>
    <w:rsid w:val="00556679"/>
    <w:rsid w:val="00556E81"/>
    <w:rsid w:val="005573D0"/>
    <w:rsid w:val="005575F4"/>
    <w:rsid w:val="0055762C"/>
    <w:rsid w:val="00560595"/>
    <w:rsid w:val="00560673"/>
    <w:rsid w:val="00560DE2"/>
    <w:rsid w:val="00560F47"/>
    <w:rsid w:val="00561C16"/>
    <w:rsid w:val="00561C6E"/>
    <w:rsid w:val="00562229"/>
    <w:rsid w:val="0056271D"/>
    <w:rsid w:val="005632AA"/>
    <w:rsid w:val="00563AB2"/>
    <w:rsid w:val="00564752"/>
    <w:rsid w:val="00564774"/>
    <w:rsid w:val="0056484B"/>
    <w:rsid w:val="00564A12"/>
    <w:rsid w:val="00564ECC"/>
    <w:rsid w:val="005650FA"/>
    <w:rsid w:val="005651C4"/>
    <w:rsid w:val="005660AF"/>
    <w:rsid w:val="00566117"/>
    <w:rsid w:val="005668EC"/>
    <w:rsid w:val="00566C88"/>
    <w:rsid w:val="00567308"/>
    <w:rsid w:val="00567A28"/>
    <w:rsid w:val="00567C7C"/>
    <w:rsid w:val="00567D65"/>
    <w:rsid w:val="00571629"/>
    <w:rsid w:val="00571BE9"/>
    <w:rsid w:val="005720F0"/>
    <w:rsid w:val="00572F8D"/>
    <w:rsid w:val="005731FC"/>
    <w:rsid w:val="00573531"/>
    <w:rsid w:val="0057359E"/>
    <w:rsid w:val="0057393B"/>
    <w:rsid w:val="00573C36"/>
    <w:rsid w:val="005741DD"/>
    <w:rsid w:val="005749C3"/>
    <w:rsid w:val="00574CA0"/>
    <w:rsid w:val="00574CDE"/>
    <w:rsid w:val="00574FE1"/>
    <w:rsid w:val="0057573C"/>
    <w:rsid w:val="00575BFB"/>
    <w:rsid w:val="00575E49"/>
    <w:rsid w:val="00576467"/>
    <w:rsid w:val="005768F0"/>
    <w:rsid w:val="00576C34"/>
    <w:rsid w:val="00576C5B"/>
    <w:rsid w:val="00576D3C"/>
    <w:rsid w:val="00576D8F"/>
    <w:rsid w:val="00577B22"/>
    <w:rsid w:val="0058008B"/>
    <w:rsid w:val="00580B29"/>
    <w:rsid w:val="00580C50"/>
    <w:rsid w:val="00580D07"/>
    <w:rsid w:val="00582261"/>
    <w:rsid w:val="00582B81"/>
    <w:rsid w:val="0058360F"/>
    <w:rsid w:val="00583738"/>
    <w:rsid w:val="00583BD6"/>
    <w:rsid w:val="005849FD"/>
    <w:rsid w:val="005860BE"/>
    <w:rsid w:val="00586443"/>
    <w:rsid w:val="005869C3"/>
    <w:rsid w:val="00586B1C"/>
    <w:rsid w:val="005872E4"/>
    <w:rsid w:val="0058730C"/>
    <w:rsid w:val="0059021C"/>
    <w:rsid w:val="00590A05"/>
    <w:rsid w:val="00590D9A"/>
    <w:rsid w:val="005915A8"/>
    <w:rsid w:val="00592278"/>
    <w:rsid w:val="00592D44"/>
    <w:rsid w:val="005954AF"/>
    <w:rsid w:val="00595883"/>
    <w:rsid w:val="00596262"/>
    <w:rsid w:val="0059654D"/>
    <w:rsid w:val="00596F61"/>
    <w:rsid w:val="0059729B"/>
    <w:rsid w:val="00597B25"/>
    <w:rsid w:val="00597E4A"/>
    <w:rsid w:val="00597FE4"/>
    <w:rsid w:val="005A01D8"/>
    <w:rsid w:val="005A032A"/>
    <w:rsid w:val="005A0ECA"/>
    <w:rsid w:val="005A1576"/>
    <w:rsid w:val="005A160E"/>
    <w:rsid w:val="005A1D8D"/>
    <w:rsid w:val="005A2256"/>
    <w:rsid w:val="005A248C"/>
    <w:rsid w:val="005A2D16"/>
    <w:rsid w:val="005A340D"/>
    <w:rsid w:val="005A353F"/>
    <w:rsid w:val="005A3668"/>
    <w:rsid w:val="005A39D3"/>
    <w:rsid w:val="005A49C7"/>
    <w:rsid w:val="005A54DD"/>
    <w:rsid w:val="005A550C"/>
    <w:rsid w:val="005A5C56"/>
    <w:rsid w:val="005A66B1"/>
    <w:rsid w:val="005A6763"/>
    <w:rsid w:val="005A6A42"/>
    <w:rsid w:val="005A6EFA"/>
    <w:rsid w:val="005A7B68"/>
    <w:rsid w:val="005A7D44"/>
    <w:rsid w:val="005B01BE"/>
    <w:rsid w:val="005B05FD"/>
    <w:rsid w:val="005B0DE3"/>
    <w:rsid w:val="005B1469"/>
    <w:rsid w:val="005B2344"/>
    <w:rsid w:val="005B3206"/>
    <w:rsid w:val="005B3E3A"/>
    <w:rsid w:val="005B48D0"/>
    <w:rsid w:val="005B565F"/>
    <w:rsid w:val="005B5B14"/>
    <w:rsid w:val="005B5BDE"/>
    <w:rsid w:val="005B5D3D"/>
    <w:rsid w:val="005B61FC"/>
    <w:rsid w:val="005B621F"/>
    <w:rsid w:val="005B6865"/>
    <w:rsid w:val="005B72F5"/>
    <w:rsid w:val="005C02B8"/>
    <w:rsid w:val="005C05DF"/>
    <w:rsid w:val="005C0776"/>
    <w:rsid w:val="005C082D"/>
    <w:rsid w:val="005C0E3A"/>
    <w:rsid w:val="005C1305"/>
    <w:rsid w:val="005C19E8"/>
    <w:rsid w:val="005C26D6"/>
    <w:rsid w:val="005C2F6C"/>
    <w:rsid w:val="005C3112"/>
    <w:rsid w:val="005C4865"/>
    <w:rsid w:val="005C4B48"/>
    <w:rsid w:val="005C4D6B"/>
    <w:rsid w:val="005C53EE"/>
    <w:rsid w:val="005C583D"/>
    <w:rsid w:val="005C5989"/>
    <w:rsid w:val="005C5F20"/>
    <w:rsid w:val="005C68EF"/>
    <w:rsid w:val="005C696B"/>
    <w:rsid w:val="005C6F7C"/>
    <w:rsid w:val="005C7436"/>
    <w:rsid w:val="005D17C0"/>
    <w:rsid w:val="005D18D3"/>
    <w:rsid w:val="005D1A61"/>
    <w:rsid w:val="005D1D35"/>
    <w:rsid w:val="005D2882"/>
    <w:rsid w:val="005D3C5D"/>
    <w:rsid w:val="005D4C6F"/>
    <w:rsid w:val="005D4D8A"/>
    <w:rsid w:val="005D61AA"/>
    <w:rsid w:val="005D61F6"/>
    <w:rsid w:val="005D62CC"/>
    <w:rsid w:val="005E00DA"/>
    <w:rsid w:val="005E0A70"/>
    <w:rsid w:val="005E0C6D"/>
    <w:rsid w:val="005E0DED"/>
    <w:rsid w:val="005E28C5"/>
    <w:rsid w:val="005E4751"/>
    <w:rsid w:val="005E5117"/>
    <w:rsid w:val="005E5774"/>
    <w:rsid w:val="005E58B5"/>
    <w:rsid w:val="005E5F84"/>
    <w:rsid w:val="005E6655"/>
    <w:rsid w:val="005E690D"/>
    <w:rsid w:val="005E71AF"/>
    <w:rsid w:val="005E75B4"/>
    <w:rsid w:val="005E7C74"/>
    <w:rsid w:val="005F027F"/>
    <w:rsid w:val="005F0863"/>
    <w:rsid w:val="005F0981"/>
    <w:rsid w:val="005F1020"/>
    <w:rsid w:val="005F1108"/>
    <w:rsid w:val="005F1578"/>
    <w:rsid w:val="005F176B"/>
    <w:rsid w:val="005F2046"/>
    <w:rsid w:val="005F20FB"/>
    <w:rsid w:val="005F3542"/>
    <w:rsid w:val="005F42FB"/>
    <w:rsid w:val="005F4FA5"/>
    <w:rsid w:val="005F540A"/>
    <w:rsid w:val="005F58AF"/>
    <w:rsid w:val="005F610D"/>
    <w:rsid w:val="005F7394"/>
    <w:rsid w:val="005F74FA"/>
    <w:rsid w:val="005F7BD5"/>
    <w:rsid w:val="00601A7C"/>
    <w:rsid w:val="0060211B"/>
    <w:rsid w:val="00603835"/>
    <w:rsid w:val="006044F8"/>
    <w:rsid w:val="00604C61"/>
    <w:rsid w:val="00605AF8"/>
    <w:rsid w:val="00605C4A"/>
    <w:rsid w:val="00605CC0"/>
    <w:rsid w:val="00605EA8"/>
    <w:rsid w:val="00606031"/>
    <w:rsid w:val="00607D5E"/>
    <w:rsid w:val="006101CE"/>
    <w:rsid w:val="006104FA"/>
    <w:rsid w:val="00610D8D"/>
    <w:rsid w:val="006117DC"/>
    <w:rsid w:val="00611C54"/>
    <w:rsid w:val="006123DE"/>
    <w:rsid w:val="006129D1"/>
    <w:rsid w:val="00612F5F"/>
    <w:rsid w:val="00613780"/>
    <w:rsid w:val="0061428B"/>
    <w:rsid w:val="00614349"/>
    <w:rsid w:val="0061454D"/>
    <w:rsid w:val="006155EB"/>
    <w:rsid w:val="006156D3"/>
    <w:rsid w:val="006174F3"/>
    <w:rsid w:val="006175AA"/>
    <w:rsid w:val="00617CD0"/>
    <w:rsid w:val="00620101"/>
    <w:rsid w:val="006210D9"/>
    <w:rsid w:val="0062120B"/>
    <w:rsid w:val="00621324"/>
    <w:rsid w:val="00621474"/>
    <w:rsid w:val="00622037"/>
    <w:rsid w:val="006223B8"/>
    <w:rsid w:val="00622460"/>
    <w:rsid w:val="0062273F"/>
    <w:rsid w:val="00622FA8"/>
    <w:rsid w:val="00623436"/>
    <w:rsid w:val="00623571"/>
    <w:rsid w:val="00623706"/>
    <w:rsid w:val="00623804"/>
    <w:rsid w:val="00624151"/>
    <w:rsid w:val="00624164"/>
    <w:rsid w:val="00624B75"/>
    <w:rsid w:val="00625662"/>
    <w:rsid w:val="00625CB2"/>
    <w:rsid w:val="00626332"/>
    <w:rsid w:val="0062727A"/>
    <w:rsid w:val="00627A81"/>
    <w:rsid w:val="00627E4C"/>
    <w:rsid w:val="00631BFC"/>
    <w:rsid w:val="0063202E"/>
    <w:rsid w:val="00632259"/>
    <w:rsid w:val="00633C99"/>
    <w:rsid w:val="00633F3C"/>
    <w:rsid w:val="0063468F"/>
    <w:rsid w:val="00634917"/>
    <w:rsid w:val="006349A7"/>
    <w:rsid w:val="006352B6"/>
    <w:rsid w:val="006354D4"/>
    <w:rsid w:val="00636831"/>
    <w:rsid w:val="00636A79"/>
    <w:rsid w:val="00637845"/>
    <w:rsid w:val="006378A0"/>
    <w:rsid w:val="00637CA3"/>
    <w:rsid w:val="006402C8"/>
    <w:rsid w:val="00642310"/>
    <w:rsid w:val="00642630"/>
    <w:rsid w:val="00642B3E"/>
    <w:rsid w:val="00643772"/>
    <w:rsid w:val="006439F6"/>
    <w:rsid w:val="00643F93"/>
    <w:rsid w:val="00644152"/>
    <w:rsid w:val="0064433F"/>
    <w:rsid w:val="006445F8"/>
    <w:rsid w:val="00644EA6"/>
    <w:rsid w:val="00644EEE"/>
    <w:rsid w:val="00645908"/>
    <w:rsid w:val="00645BCA"/>
    <w:rsid w:val="00646487"/>
    <w:rsid w:val="006469AE"/>
    <w:rsid w:val="006471B3"/>
    <w:rsid w:val="0064753A"/>
    <w:rsid w:val="00647872"/>
    <w:rsid w:val="006507C5"/>
    <w:rsid w:val="00650998"/>
    <w:rsid w:val="006518F9"/>
    <w:rsid w:val="00652003"/>
    <w:rsid w:val="00652A6B"/>
    <w:rsid w:val="00653778"/>
    <w:rsid w:val="00653814"/>
    <w:rsid w:val="00653F22"/>
    <w:rsid w:val="006540AC"/>
    <w:rsid w:val="00654EDE"/>
    <w:rsid w:val="00655D46"/>
    <w:rsid w:val="00656208"/>
    <w:rsid w:val="00656529"/>
    <w:rsid w:val="00656A29"/>
    <w:rsid w:val="00656D7A"/>
    <w:rsid w:val="00656EBB"/>
    <w:rsid w:val="0066000E"/>
    <w:rsid w:val="006603AC"/>
    <w:rsid w:val="00660613"/>
    <w:rsid w:val="006606B8"/>
    <w:rsid w:val="00660D43"/>
    <w:rsid w:val="00661530"/>
    <w:rsid w:val="0066224E"/>
    <w:rsid w:val="0066271C"/>
    <w:rsid w:val="00662E7A"/>
    <w:rsid w:val="006639A0"/>
    <w:rsid w:val="00663EB4"/>
    <w:rsid w:val="006643E9"/>
    <w:rsid w:val="00665B7A"/>
    <w:rsid w:val="00665CA0"/>
    <w:rsid w:val="0066620C"/>
    <w:rsid w:val="006665E6"/>
    <w:rsid w:val="00666E6F"/>
    <w:rsid w:val="0066773F"/>
    <w:rsid w:val="00667CBF"/>
    <w:rsid w:val="006700D3"/>
    <w:rsid w:val="00670268"/>
    <w:rsid w:val="00670510"/>
    <w:rsid w:val="006707D4"/>
    <w:rsid w:val="00670918"/>
    <w:rsid w:val="006710F6"/>
    <w:rsid w:val="00671327"/>
    <w:rsid w:val="00671AC8"/>
    <w:rsid w:val="00671C52"/>
    <w:rsid w:val="006720BF"/>
    <w:rsid w:val="00672552"/>
    <w:rsid w:val="00672882"/>
    <w:rsid w:val="00672969"/>
    <w:rsid w:val="00672F5F"/>
    <w:rsid w:val="00673138"/>
    <w:rsid w:val="00673514"/>
    <w:rsid w:val="00673D54"/>
    <w:rsid w:val="00674697"/>
    <w:rsid w:val="006748BC"/>
    <w:rsid w:val="006752DD"/>
    <w:rsid w:val="00675477"/>
    <w:rsid w:val="00675825"/>
    <w:rsid w:val="00676168"/>
    <w:rsid w:val="00677669"/>
    <w:rsid w:val="006779A6"/>
    <w:rsid w:val="00677CBB"/>
    <w:rsid w:val="006800C1"/>
    <w:rsid w:val="00680301"/>
    <w:rsid w:val="00680506"/>
    <w:rsid w:val="00680979"/>
    <w:rsid w:val="0068178E"/>
    <w:rsid w:val="00681843"/>
    <w:rsid w:val="00681D28"/>
    <w:rsid w:val="00681FD1"/>
    <w:rsid w:val="0068253D"/>
    <w:rsid w:val="00682755"/>
    <w:rsid w:val="00682939"/>
    <w:rsid w:val="006829D5"/>
    <w:rsid w:val="00682E4F"/>
    <w:rsid w:val="00682F63"/>
    <w:rsid w:val="006843D2"/>
    <w:rsid w:val="006848CF"/>
    <w:rsid w:val="006848F8"/>
    <w:rsid w:val="00684BD1"/>
    <w:rsid w:val="006850BC"/>
    <w:rsid w:val="006851A1"/>
    <w:rsid w:val="006856CE"/>
    <w:rsid w:val="0068757F"/>
    <w:rsid w:val="00687DAC"/>
    <w:rsid w:val="00690A01"/>
    <w:rsid w:val="00690DD4"/>
    <w:rsid w:val="00691318"/>
    <w:rsid w:val="006921FF"/>
    <w:rsid w:val="00692520"/>
    <w:rsid w:val="00692936"/>
    <w:rsid w:val="006931BF"/>
    <w:rsid w:val="006932EC"/>
    <w:rsid w:val="00693454"/>
    <w:rsid w:val="00694507"/>
    <w:rsid w:val="00695740"/>
    <w:rsid w:val="006958BA"/>
    <w:rsid w:val="00695AD1"/>
    <w:rsid w:val="006969AC"/>
    <w:rsid w:val="00697290"/>
    <w:rsid w:val="006A097E"/>
    <w:rsid w:val="006A0BC4"/>
    <w:rsid w:val="006A10A3"/>
    <w:rsid w:val="006A1635"/>
    <w:rsid w:val="006A1C70"/>
    <w:rsid w:val="006A1CD0"/>
    <w:rsid w:val="006A246C"/>
    <w:rsid w:val="006A2F8D"/>
    <w:rsid w:val="006A325C"/>
    <w:rsid w:val="006A3CE3"/>
    <w:rsid w:val="006A3D2A"/>
    <w:rsid w:val="006A3D7C"/>
    <w:rsid w:val="006A425B"/>
    <w:rsid w:val="006A4543"/>
    <w:rsid w:val="006A580F"/>
    <w:rsid w:val="006A5C9A"/>
    <w:rsid w:val="006A68D4"/>
    <w:rsid w:val="006A6AEA"/>
    <w:rsid w:val="006A6B20"/>
    <w:rsid w:val="006A6D9E"/>
    <w:rsid w:val="006A7004"/>
    <w:rsid w:val="006A7434"/>
    <w:rsid w:val="006A7CDE"/>
    <w:rsid w:val="006B08E9"/>
    <w:rsid w:val="006B0F5A"/>
    <w:rsid w:val="006B14A6"/>
    <w:rsid w:val="006B24CC"/>
    <w:rsid w:val="006B2B68"/>
    <w:rsid w:val="006B3A44"/>
    <w:rsid w:val="006B3AA1"/>
    <w:rsid w:val="006B405E"/>
    <w:rsid w:val="006B5A78"/>
    <w:rsid w:val="006B5ADA"/>
    <w:rsid w:val="006B63C7"/>
    <w:rsid w:val="006B69A7"/>
    <w:rsid w:val="006B74D0"/>
    <w:rsid w:val="006B7519"/>
    <w:rsid w:val="006B7CC3"/>
    <w:rsid w:val="006C0406"/>
    <w:rsid w:val="006C05DB"/>
    <w:rsid w:val="006C070B"/>
    <w:rsid w:val="006C0BB0"/>
    <w:rsid w:val="006C101F"/>
    <w:rsid w:val="006C10C5"/>
    <w:rsid w:val="006C1C95"/>
    <w:rsid w:val="006C1E1C"/>
    <w:rsid w:val="006C32D6"/>
    <w:rsid w:val="006C3F50"/>
    <w:rsid w:val="006C4A72"/>
    <w:rsid w:val="006C4C5B"/>
    <w:rsid w:val="006C4DF4"/>
    <w:rsid w:val="006C4E4B"/>
    <w:rsid w:val="006C55FC"/>
    <w:rsid w:val="006C5A8F"/>
    <w:rsid w:val="006C72FD"/>
    <w:rsid w:val="006C785A"/>
    <w:rsid w:val="006C7D4F"/>
    <w:rsid w:val="006C7F51"/>
    <w:rsid w:val="006D13AD"/>
    <w:rsid w:val="006D14AB"/>
    <w:rsid w:val="006D1D62"/>
    <w:rsid w:val="006D1EEE"/>
    <w:rsid w:val="006D1F61"/>
    <w:rsid w:val="006D21B1"/>
    <w:rsid w:val="006D24AC"/>
    <w:rsid w:val="006D3A0D"/>
    <w:rsid w:val="006D40DB"/>
    <w:rsid w:val="006D43DB"/>
    <w:rsid w:val="006D4411"/>
    <w:rsid w:val="006D4D20"/>
    <w:rsid w:val="006D5F9D"/>
    <w:rsid w:val="006D66D1"/>
    <w:rsid w:val="006D684F"/>
    <w:rsid w:val="006D6A4A"/>
    <w:rsid w:val="006D6DE5"/>
    <w:rsid w:val="006D7228"/>
    <w:rsid w:val="006D726F"/>
    <w:rsid w:val="006D76AC"/>
    <w:rsid w:val="006D7783"/>
    <w:rsid w:val="006D7B1E"/>
    <w:rsid w:val="006D7BB0"/>
    <w:rsid w:val="006D7ED7"/>
    <w:rsid w:val="006E04C6"/>
    <w:rsid w:val="006E0E03"/>
    <w:rsid w:val="006E142D"/>
    <w:rsid w:val="006E164C"/>
    <w:rsid w:val="006E20D1"/>
    <w:rsid w:val="006E2326"/>
    <w:rsid w:val="006E2DB1"/>
    <w:rsid w:val="006E38A1"/>
    <w:rsid w:val="006E4464"/>
    <w:rsid w:val="006E44EC"/>
    <w:rsid w:val="006E49C9"/>
    <w:rsid w:val="006E4D9E"/>
    <w:rsid w:val="006E513D"/>
    <w:rsid w:val="006E5AE6"/>
    <w:rsid w:val="006E64C5"/>
    <w:rsid w:val="006E6785"/>
    <w:rsid w:val="006E6DBB"/>
    <w:rsid w:val="006E7084"/>
    <w:rsid w:val="006E7741"/>
    <w:rsid w:val="006E7A2A"/>
    <w:rsid w:val="006E7BDF"/>
    <w:rsid w:val="006E7E5D"/>
    <w:rsid w:val="006F038C"/>
    <w:rsid w:val="006F1FB7"/>
    <w:rsid w:val="006F2755"/>
    <w:rsid w:val="006F381F"/>
    <w:rsid w:val="006F55D4"/>
    <w:rsid w:val="006F5841"/>
    <w:rsid w:val="006F5F39"/>
    <w:rsid w:val="006F68D0"/>
    <w:rsid w:val="006F7136"/>
    <w:rsid w:val="006F7233"/>
    <w:rsid w:val="006F76A7"/>
    <w:rsid w:val="006F7BDF"/>
    <w:rsid w:val="006F7C05"/>
    <w:rsid w:val="007004DD"/>
    <w:rsid w:val="007005F4"/>
    <w:rsid w:val="0070073C"/>
    <w:rsid w:val="00700BB6"/>
    <w:rsid w:val="00700C59"/>
    <w:rsid w:val="00701A81"/>
    <w:rsid w:val="00701C6D"/>
    <w:rsid w:val="00701ED8"/>
    <w:rsid w:val="00702AA3"/>
    <w:rsid w:val="00703255"/>
    <w:rsid w:val="00703288"/>
    <w:rsid w:val="00703DE6"/>
    <w:rsid w:val="00704666"/>
    <w:rsid w:val="00705014"/>
    <w:rsid w:val="007051B7"/>
    <w:rsid w:val="0070520F"/>
    <w:rsid w:val="00705DBB"/>
    <w:rsid w:val="00706209"/>
    <w:rsid w:val="00706749"/>
    <w:rsid w:val="007068AA"/>
    <w:rsid w:val="007068EF"/>
    <w:rsid w:val="00706D34"/>
    <w:rsid w:val="00707B4F"/>
    <w:rsid w:val="00707D4E"/>
    <w:rsid w:val="00707F05"/>
    <w:rsid w:val="00710879"/>
    <w:rsid w:val="007111ED"/>
    <w:rsid w:val="00711C85"/>
    <w:rsid w:val="00712EA3"/>
    <w:rsid w:val="0071410E"/>
    <w:rsid w:val="00715397"/>
    <w:rsid w:val="00716BDD"/>
    <w:rsid w:val="0071709B"/>
    <w:rsid w:val="00717981"/>
    <w:rsid w:val="00717F04"/>
    <w:rsid w:val="00720118"/>
    <w:rsid w:val="00720BDE"/>
    <w:rsid w:val="007211CA"/>
    <w:rsid w:val="00721EBC"/>
    <w:rsid w:val="00722B3A"/>
    <w:rsid w:val="00722EEF"/>
    <w:rsid w:val="00723000"/>
    <w:rsid w:val="0072325B"/>
    <w:rsid w:val="00723404"/>
    <w:rsid w:val="007234E2"/>
    <w:rsid w:val="007238A3"/>
    <w:rsid w:val="007251CA"/>
    <w:rsid w:val="0072531E"/>
    <w:rsid w:val="0072570D"/>
    <w:rsid w:val="0072583F"/>
    <w:rsid w:val="00725DAF"/>
    <w:rsid w:val="00725F00"/>
    <w:rsid w:val="00726568"/>
    <w:rsid w:val="00726823"/>
    <w:rsid w:val="00726A48"/>
    <w:rsid w:val="00726BCD"/>
    <w:rsid w:val="0072755D"/>
    <w:rsid w:val="00727697"/>
    <w:rsid w:val="00727A81"/>
    <w:rsid w:val="00730CA3"/>
    <w:rsid w:val="00730E45"/>
    <w:rsid w:val="007310CD"/>
    <w:rsid w:val="0073153C"/>
    <w:rsid w:val="00731965"/>
    <w:rsid w:val="00731B58"/>
    <w:rsid w:val="00731FD0"/>
    <w:rsid w:val="00732CC6"/>
    <w:rsid w:val="00733295"/>
    <w:rsid w:val="0073425B"/>
    <w:rsid w:val="00734BAC"/>
    <w:rsid w:val="00734F1D"/>
    <w:rsid w:val="00735029"/>
    <w:rsid w:val="0073541F"/>
    <w:rsid w:val="0073560E"/>
    <w:rsid w:val="00735A16"/>
    <w:rsid w:val="00735D36"/>
    <w:rsid w:val="0073653C"/>
    <w:rsid w:val="00736D35"/>
    <w:rsid w:val="0073713E"/>
    <w:rsid w:val="00737343"/>
    <w:rsid w:val="00737BC1"/>
    <w:rsid w:val="0074063D"/>
    <w:rsid w:val="00741F42"/>
    <w:rsid w:val="00742580"/>
    <w:rsid w:val="00742A94"/>
    <w:rsid w:val="00742E3F"/>
    <w:rsid w:val="00742E6D"/>
    <w:rsid w:val="00743180"/>
    <w:rsid w:val="0074328D"/>
    <w:rsid w:val="00743329"/>
    <w:rsid w:val="0074356F"/>
    <w:rsid w:val="00743F58"/>
    <w:rsid w:val="00744464"/>
    <w:rsid w:val="0074480D"/>
    <w:rsid w:val="00744872"/>
    <w:rsid w:val="00744D9F"/>
    <w:rsid w:val="00745B56"/>
    <w:rsid w:val="00745E14"/>
    <w:rsid w:val="00746AEB"/>
    <w:rsid w:val="00746ECD"/>
    <w:rsid w:val="00747193"/>
    <w:rsid w:val="007476F1"/>
    <w:rsid w:val="00747D35"/>
    <w:rsid w:val="0075066B"/>
    <w:rsid w:val="00750F3A"/>
    <w:rsid w:val="007524DE"/>
    <w:rsid w:val="007529E0"/>
    <w:rsid w:val="00752ED0"/>
    <w:rsid w:val="0075329B"/>
    <w:rsid w:val="00753377"/>
    <w:rsid w:val="00753A28"/>
    <w:rsid w:val="00753ED8"/>
    <w:rsid w:val="00754454"/>
    <w:rsid w:val="007554B3"/>
    <w:rsid w:val="00755666"/>
    <w:rsid w:val="00755814"/>
    <w:rsid w:val="00755CD7"/>
    <w:rsid w:val="00755E1D"/>
    <w:rsid w:val="00755FBF"/>
    <w:rsid w:val="00756E6C"/>
    <w:rsid w:val="00757575"/>
    <w:rsid w:val="0075790C"/>
    <w:rsid w:val="00760A6E"/>
    <w:rsid w:val="00760DC7"/>
    <w:rsid w:val="00761410"/>
    <w:rsid w:val="007618D7"/>
    <w:rsid w:val="007620BE"/>
    <w:rsid w:val="00762C15"/>
    <w:rsid w:val="00763262"/>
    <w:rsid w:val="00763393"/>
    <w:rsid w:val="0076357B"/>
    <w:rsid w:val="0076360F"/>
    <w:rsid w:val="00763BBF"/>
    <w:rsid w:val="00764178"/>
    <w:rsid w:val="0076432F"/>
    <w:rsid w:val="007647BB"/>
    <w:rsid w:val="00764C09"/>
    <w:rsid w:val="0076523D"/>
    <w:rsid w:val="00766AAA"/>
    <w:rsid w:val="0076709C"/>
    <w:rsid w:val="007673C4"/>
    <w:rsid w:val="00767558"/>
    <w:rsid w:val="00767BEA"/>
    <w:rsid w:val="007707C6"/>
    <w:rsid w:val="00770C95"/>
    <w:rsid w:val="00771CD5"/>
    <w:rsid w:val="0077341D"/>
    <w:rsid w:val="00773BB6"/>
    <w:rsid w:val="00774C17"/>
    <w:rsid w:val="0077531A"/>
    <w:rsid w:val="00775653"/>
    <w:rsid w:val="00775E5F"/>
    <w:rsid w:val="00775F45"/>
    <w:rsid w:val="0077626D"/>
    <w:rsid w:val="0077628A"/>
    <w:rsid w:val="007764E6"/>
    <w:rsid w:val="007765B6"/>
    <w:rsid w:val="00777D0F"/>
    <w:rsid w:val="007803F8"/>
    <w:rsid w:val="007808B9"/>
    <w:rsid w:val="00781211"/>
    <w:rsid w:val="00782311"/>
    <w:rsid w:val="007823A6"/>
    <w:rsid w:val="00783020"/>
    <w:rsid w:val="007836A8"/>
    <w:rsid w:val="00783854"/>
    <w:rsid w:val="0078388A"/>
    <w:rsid w:val="00783C2B"/>
    <w:rsid w:val="007841F0"/>
    <w:rsid w:val="0078489E"/>
    <w:rsid w:val="00785B7F"/>
    <w:rsid w:val="0078617A"/>
    <w:rsid w:val="00787912"/>
    <w:rsid w:val="00791612"/>
    <w:rsid w:val="0079168C"/>
    <w:rsid w:val="007917FF"/>
    <w:rsid w:val="007922A4"/>
    <w:rsid w:val="00792942"/>
    <w:rsid w:val="007931A2"/>
    <w:rsid w:val="007944E3"/>
    <w:rsid w:val="00794FA0"/>
    <w:rsid w:val="00795175"/>
    <w:rsid w:val="007952A1"/>
    <w:rsid w:val="007953F2"/>
    <w:rsid w:val="00795465"/>
    <w:rsid w:val="00795796"/>
    <w:rsid w:val="00795F10"/>
    <w:rsid w:val="00795FE2"/>
    <w:rsid w:val="00796098"/>
    <w:rsid w:val="00796264"/>
    <w:rsid w:val="00796434"/>
    <w:rsid w:val="0079695F"/>
    <w:rsid w:val="007969CE"/>
    <w:rsid w:val="00797767"/>
    <w:rsid w:val="007A004B"/>
    <w:rsid w:val="007A06D8"/>
    <w:rsid w:val="007A0754"/>
    <w:rsid w:val="007A2064"/>
    <w:rsid w:val="007A22B9"/>
    <w:rsid w:val="007A2B29"/>
    <w:rsid w:val="007A2C95"/>
    <w:rsid w:val="007A2E86"/>
    <w:rsid w:val="007A3946"/>
    <w:rsid w:val="007A3992"/>
    <w:rsid w:val="007A3E0C"/>
    <w:rsid w:val="007A4532"/>
    <w:rsid w:val="007A467D"/>
    <w:rsid w:val="007A4878"/>
    <w:rsid w:val="007A4EF1"/>
    <w:rsid w:val="007A5087"/>
    <w:rsid w:val="007A538B"/>
    <w:rsid w:val="007A59E2"/>
    <w:rsid w:val="007A644A"/>
    <w:rsid w:val="007A6481"/>
    <w:rsid w:val="007A6F85"/>
    <w:rsid w:val="007A7148"/>
    <w:rsid w:val="007A7178"/>
    <w:rsid w:val="007A75B5"/>
    <w:rsid w:val="007A7942"/>
    <w:rsid w:val="007B00F2"/>
    <w:rsid w:val="007B0D0E"/>
    <w:rsid w:val="007B10C8"/>
    <w:rsid w:val="007B22C5"/>
    <w:rsid w:val="007B2744"/>
    <w:rsid w:val="007B2759"/>
    <w:rsid w:val="007B2E3F"/>
    <w:rsid w:val="007B2EB5"/>
    <w:rsid w:val="007B341A"/>
    <w:rsid w:val="007B3444"/>
    <w:rsid w:val="007B3535"/>
    <w:rsid w:val="007B37E1"/>
    <w:rsid w:val="007B407C"/>
    <w:rsid w:val="007B48C6"/>
    <w:rsid w:val="007B5083"/>
    <w:rsid w:val="007B597A"/>
    <w:rsid w:val="007B5C2E"/>
    <w:rsid w:val="007B5D4A"/>
    <w:rsid w:val="007B5E28"/>
    <w:rsid w:val="007B65DB"/>
    <w:rsid w:val="007B6E61"/>
    <w:rsid w:val="007B7DEC"/>
    <w:rsid w:val="007C082C"/>
    <w:rsid w:val="007C2978"/>
    <w:rsid w:val="007C2BB1"/>
    <w:rsid w:val="007C3049"/>
    <w:rsid w:val="007C34B5"/>
    <w:rsid w:val="007C3B0B"/>
    <w:rsid w:val="007C41F3"/>
    <w:rsid w:val="007C42E1"/>
    <w:rsid w:val="007C46D6"/>
    <w:rsid w:val="007C5CA6"/>
    <w:rsid w:val="007C5E82"/>
    <w:rsid w:val="007C64DF"/>
    <w:rsid w:val="007C777D"/>
    <w:rsid w:val="007C7829"/>
    <w:rsid w:val="007C7DEC"/>
    <w:rsid w:val="007D005D"/>
    <w:rsid w:val="007D0758"/>
    <w:rsid w:val="007D1560"/>
    <w:rsid w:val="007D1F7F"/>
    <w:rsid w:val="007D2AE1"/>
    <w:rsid w:val="007D3C27"/>
    <w:rsid w:val="007D4267"/>
    <w:rsid w:val="007D4A3C"/>
    <w:rsid w:val="007D4C7D"/>
    <w:rsid w:val="007D4F98"/>
    <w:rsid w:val="007D532B"/>
    <w:rsid w:val="007D5765"/>
    <w:rsid w:val="007D6417"/>
    <w:rsid w:val="007D6DB0"/>
    <w:rsid w:val="007D735B"/>
    <w:rsid w:val="007D7642"/>
    <w:rsid w:val="007D798A"/>
    <w:rsid w:val="007E2988"/>
    <w:rsid w:val="007E2B79"/>
    <w:rsid w:val="007E2BC2"/>
    <w:rsid w:val="007E3B5C"/>
    <w:rsid w:val="007E42C7"/>
    <w:rsid w:val="007E43A9"/>
    <w:rsid w:val="007E5857"/>
    <w:rsid w:val="007E7297"/>
    <w:rsid w:val="007E7475"/>
    <w:rsid w:val="007E7603"/>
    <w:rsid w:val="007F01F5"/>
    <w:rsid w:val="007F020D"/>
    <w:rsid w:val="007F100A"/>
    <w:rsid w:val="007F1F03"/>
    <w:rsid w:val="007F20E2"/>
    <w:rsid w:val="007F2B65"/>
    <w:rsid w:val="007F2C57"/>
    <w:rsid w:val="007F2DAB"/>
    <w:rsid w:val="007F2F37"/>
    <w:rsid w:val="007F31F9"/>
    <w:rsid w:val="007F337A"/>
    <w:rsid w:val="007F3C38"/>
    <w:rsid w:val="007F43F9"/>
    <w:rsid w:val="007F5994"/>
    <w:rsid w:val="007F6B3F"/>
    <w:rsid w:val="007F7320"/>
    <w:rsid w:val="007F764D"/>
    <w:rsid w:val="007F789D"/>
    <w:rsid w:val="00801C67"/>
    <w:rsid w:val="0080265A"/>
    <w:rsid w:val="0080291C"/>
    <w:rsid w:val="00802E46"/>
    <w:rsid w:val="00802F14"/>
    <w:rsid w:val="00803183"/>
    <w:rsid w:val="00803893"/>
    <w:rsid w:val="008043D2"/>
    <w:rsid w:val="00804988"/>
    <w:rsid w:val="00805328"/>
    <w:rsid w:val="00805861"/>
    <w:rsid w:val="00805F43"/>
    <w:rsid w:val="0080643F"/>
    <w:rsid w:val="00810719"/>
    <w:rsid w:val="00810745"/>
    <w:rsid w:val="00811596"/>
    <w:rsid w:val="00811B83"/>
    <w:rsid w:val="00811C57"/>
    <w:rsid w:val="008123D8"/>
    <w:rsid w:val="00812419"/>
    <w:rsid w:val="00812558"/>
    <w:rsid w:val="0081286C"/>
    <w:rsid w:val="00813123"/>
    <w:rsid w:val="00813A08"/>
    <w:rsid w:val="00814CB2"/>
    <w:rsid w:val="008158E0"/>
    <w:rsid w:val="00815AD7"/>
    <w:rsid w:val="00815BD3"/>
    <w:rsid w:val="00816336"/>
    <w:rsid w:val="00816542"/>
    <w:rsid w:val="008168CC"/>
    <w:rsid w:val="00816C38"/>
    <w:rsid w:val="00816FC9"/>
    <w:rsid w:val="008179FC"/>
    <w:rsid w:val="00817EAB"/>
    <w:rsid w:val="00820A25"/>
    <w:rsid w:val="00820D2D"/>
    <w:rsid w:val="00820EB9"/>
    <w:rsid w:val="00820FDC"/>
    <w:rsid w:val="0082151F"/>
    <w:rsid w:val="008218C8"/>
    <w:rsid w:val="00821951"/>
    <w:rsid w:val="00821B15"/>
    <w:rsid w:val="00821B89"/>
    <w:rsid w:val="00822B17"/>
    <w:rsid w:val="00822F0F"/>
    <w:rsid w:val="00823791"/>
    <w:rsid w:val="00823F2B"/>
    <w:rsid w:val="00823FAB"/>
    <w:rsid w:val="0082459A"/>
    <w:rsid w:val="0082478A"/>
    <w:rsid w:val="00824DD3"/>
    <w:rsid w:val="00824EFD"/>
    <w:rsid w:val="008254F3"/>
    <w:rsid w:val="00825920"/>
    <w:rsid w:val="008260C0"/>
    <w:rsid w:val="0082620D"/>
    <w:rsid w:val="0082655B"/>
    <w:rsid w:val="00826DD4"/>
    <w:rsid w:val="00826E2A"/>
    <w:rsid w:val="00826F73"/>
    <w:rsid w:val="008309E2"/>
    <w:rsid w:val="00830F7D"/>
    <w:rsid w:val="00830F95"/>
    <w:rsid w:val="0083135E"/>
    <w:rsid w:val="00831A7F"/>
    <w:rsid w:val="00831C6E"/>
    <w:rsid w:val="008322D8"/>
    <w:rsid w:val="008326D1"/>
    <w:rsid w:val="00833AA5"/>
    <w:rsid w:val="00834081"/>
    <w:rsid w:val="008342B5"/>
    <w:rsid w:val="00834541"/>
    <w:rsid w:val="00834AA2"/>
    <w:rsid w:val="00834B2D"/>
    <w:rsid w:val="008351D9"/>
    <w:rsid w:val="00835341"/>
    <w:rsid w:val="00835575"/>
    <w:rsid w:val="00835A93"/>
    <w:rsid w:val="00836C47"/>
    <w:rsid w:val="00836E3A"/>
    <w:rsid w:val="00837228"/>
    <w:rsid w:val="00837E45"/>
    <w:rsid w:val="00840414"/>
    <w:rsid w:val="008409CD"/>
    <w:rsid w:val="008413CB"/>
    <w:rsid w:val="00841BCF"/>
    <w:rsid w:val="00841D9D"/>
    <w:rsid w:val="00842043"/>
    <w:rsid w:val="00842780"/>
    <w:rsid w:val="00842B9E"/>
    <w:rsid w:val="00842D2D"/>
    <w:rsid w:val="00843D81"/>
    <w:rsid w:val="00844A28"/>
    <w:rsid w:val="00845316"/>
    <w:rsid w:val="00845C39"/>
    <w:rsid w:val="00845E00"/>
    <w:rsid w:val="00846090"/>
    <w:rsid w:val="00846338"/>
    <w:rsid w:val="008464A6"/>
    <w:rsid w:val="008467D0"/>
    <w:rsid w:val="00846836"/>
    <w:rsid w:val="00846DB5"/>
    <w:rsid w:val="00846F2A"/>
    <w:rsid w:val="0084744A"/>
    <w:rsid w:val="008476BE"/>
    <w:rsid w:val="0085033B"/>
    <w:rsid w:val="008507EC"/>
    <w:rsid w:val="00850834"/>
    <w:rsid w:val="00851C65"/>
    <w:rsid w:val="00851F6A"/>
    <w:rsid w:val="00852A19"/>
    <w:rsid w:val="00852C35"/>
    <w:rsid w:val="00852F0B"/>
    <w:rsid w:val="0085362D"/>
    <w:rsid w:val="00853FD0"/>
    <w:rsid w:val="00854E00"/>
    <w:rsid w:val="00856DEA"/>
    <w:rsid w:val="008574A7"/>
    <w:rsid w:val="0085761A"/>
    <w:rsid w:val="00857B7F"/>
    <w:rsid w:val="008609BD"/>
    <w:rsid w:val="00861358"/>
    <w:rsid w:val="00861BE6"/>
    <w:rsid w:val="00861E28"/>
    <w:rsid w:val="008620D0"/>
    <w:rsid w:val="0086218A"/>
    <w:rsid w:val="00862272"/>
    <w:rsid w:val="00863241"/>
    <w:rsid w:val="00863A66"/>
    <w:rsid w:val="0086415C"/>
    <w:rsid w:val="00864527"/>
    <w:rsid w:val="008645D5"/>
    <w:rsid w:val="008646A1"/>
    <w:rsid w:val="0086517E"/>
    <w:rsid w:val="008655A8"/>
    <w:rsid w:val="0086601C"/>
    <w:rsid w:val="00866B40"/>
    <w:rsid w:val="00870799"/>
    <w:rsid w:val="00870CBB"/>
    <w:rsid w:val="008713E8"/>
    <w:rsid w:val="00871C54"/>
    <w:rsid w:val="00872665"/>
    <w:rsid w:val="00872869"/>
    <w:rsid w:val="00872F7D"/>
    <w:rsid w:val="0087360A"/>
    <w:rsid w:val="0087492C"/>
    <w:rsid w:val="0087497D"/>
    <w:rsid w:val="00875CD3"/>
    <w:rsid w:val="0087635C"/>
    <w:rsid w:val="008801A9"/>
    <w:rsid w:val="008818FF"/>
    <w:rsid w:val="00881EDF"/>
    <w:rsid w:val="0088208B"/>
    <w:rsid w:val="008820EA"/>
    <w:rsid w:val="00882733"/>
    <w:rsid w:val="008829EA"/>
    <w:rsid w:val="00883B1B"/>
    <w:rsid w:val="00884209"/>
    <w:rsid w:val="00884C3C"/>
    <w:rsid w:val="008850B0"/>
    <w:rsid w:val="00885378"/>
    <w:rsid w:val="008853EF"/>
    <w:rsid w:val="008854A1"/>
    <w:rsid w:val="00885ACF"/>
    <w:rsid w:val="00885E4D"/>
    <w:rsid w:val="008874C8"/>
    <w:rsid w:val="00887AEF"/>
    <w:rsid w:val="008902C6"/>
    <w:rsid w:val="0089069D"/>
    <w:rsid w:val="008919E7"/>
    <w:rsid w:val="008925C1"/>
    <w:rsid w:val="00892C8F"/>
    <w:rsid w:val="0089319F"/>
    <w:rsid w:val="00893369"/>
    <w:rsid w:val="00893F5C"/>
    <w:rsid w:val="008940BD"/>
    <w:rsid w:val="00895122"/>
    <w:rsid w:val="00895BA7"/>
    <w:rsid w:val="00896307"/>
    <w:rsid w:val="00897C45"/>
    <w:rsid w:val="008A19A5"/>
    <w:rsid w:val="008A1B4D"/>
    <w:rsid w:val="008A2535"/>
    <w:rsid w:val="008A29B4"/>
    <w:rsid w:val="008A3A0F"/>
    <w:rsid w:val="008A3A48"/>
    <w:rsid w:val="008A3E93"/>
    <w:rsid w:val="008A411A"/>
    <w:rsid w:val="008A4D96"/>
    <w:rsid w:val="008A4EBB"/>
    <w:rsid w:val="008A57CA"/>
    <w:rsid w:val="008A6177"/>
    <w:rsid w:val="008A6652"/>
    <w:rsid w:val="008A7A2D"/>
    <w:rsid w:val="008B07D1"/>
    <w:rsid w:val="008B0860"/>
    <w:rsid w:val="008B0E54"/>
    <w:rsid w:val="008B12F5"/>
    <w:rsid w:val="008B1975"/>
    <w:rsid w:val="008B22E9"/>
    <w:rsid w:val="008B3943"/>
    <w:rsid w:val="008B3C45"/>
    <w:rsid w:val="008B4250"/>
    <w:rsid w:val="008B4F5B"/>
    <w:rsid w:val="008B513D"/>
    <w:rsid w:val="008B63A3"/>
    <w:rsid w:val="008B66BF"/>
    <w:rsid w:val="008B6897"/>
    <w:rsid w:val="008B6E66"/>
    <w:rsid w:val="008B7177"/>
    <w:rsid w:val="008B7B30"/>
    <w:rsid w:val="008B7D8A"/>
    <w:rsid w:val="008C1597"/>
    <w:rsid w:val="008C179E"/>
    <w:rsid w:val="008C25F2"/>
    <w:rsid w:val="008C4154"/>
    <w:rsid w:val="008C6EEA"/>
    <w:rsid w:val="008C7845"/>
    <w:rsid w:val="008C7A4D"/>
    <w:rsid w:val="008C7DAF"/>
    <w:rsid w:val="008D029B"/>
    <w:rsid w:val="008D03D4"/>
    <w:rsid w:val="008D051B"/>
    <w:rsid w:val="008D0AB4"/>
    <w:rsid w:val="008D0D62"/>
    <w:rsid w:val="008D0DEF"/>
    <w:rsid w:val="008D19A1"/>
    <w:rsid w:val="008D1D65"/>
    <w:rsid w:val="008D1EEC"/>
    <w:rsid w:val="008D2000"/>
    <w:rsid w:val="008D285B"/>
    <w:rsid w:val="008D2EC7"/>
    <w:rsid w:val="008D30E5"/>
    <w:rsid w:val="008D3840"/>
    <w:rsid w:val="008D3BFD"/>
    <w:rsid w:val="008D456B"/>
    <w:rsid w:val="008D5149"/>
    <w:rsid w:val="008D5470"/>
    <w:rsid w:val="008D5B56"/>
    <w:rsid w:val="008D73A2"/>
    <w:rsid w:val="008D7928"/>
    <w:rsid w:val="008D7BC8"/>
    <w:rsid w:val="008D7EA6"/>
    <w:rsid w:val="008E0545"/>
    <w:rsid w:val="008E0B37"/>
    <w:rsid w:val="008E112B"/>
    <w:rsid w:val="008E1475"/>
    <w:rsid w:val="008E1CE5"/>
    <w:rsid w:val="008E2A69"/>
    <w:rsid w:val="008E2F78"/>
    <w:rsid w:val="008E3295"/>
    <w:rsid w:val="008E33D0"/>
    <w:rsid w:val="008E3870"/>
    <w:rsid w:val="008E496A"/>
    <w:rsid w:val="008E4E36"/>
    <w:rsid w:val="008E5793"/>
    <w:rsid w:val="008E5EFC"/>
    <w:rsid w:val="008E6111"/>
    <w:rsid w:val="008E624E"/>
    <w:rsid w:val="008E640A"/>
    <w:rsid w:val="008E6A2C"/>
    <w:rsid w:val="008F1A16"/>
    <w:rsid w:val="008F1D79"/>
    <w:rsid w:val="008F1DE7"/>
    <w:rsid w:val="008F1F1B"/>
    <w:rsid w:val="008F26EB"/>
    <w:rsid w:val="008F3708"/>
    <w:rsid w:val="008F3B1B"/>
    <w:rsid w:val="008F462F"/>
    <w:rsid w:val="008F4DE3"/>
    <w:rsid w:val="008F4F3E"/>
    <w:rsid w:val="008F4F81"/>
    <w:rsid w:val="008F55B5"/>
    <w:rsid w:val="008F573A"/>
    <w:rsid w:val="008F66C4"/>
    <w:rsid w:val="008F705B"/>
    <w:rsid w:val="008F74AD"/>
    <w:rsid w:val="00900B08"/>
    <w:rsid w:val="00901140"/>
    <w:rsid w:val="0090254E"/>
    <w:rsid w:val="0090292F"/>
    <w:rsid w:val="00903584"/>
    <w:rsid w:val="009037C0"/>
    <w:rsid w:val="00903B30"/>
    <w:rsid w:val="00903DDA"/>
    <w:rsid w:val="00903F5F"/>
    <w:rsid w:val="00904643"/>
    <w:rsid w:val="009047AB"/>
    <w:rsid w:val="00905471"/>
    <w:rsid w:val="009059E4"/>
    <w:rsid w:val="00906017"/>
    <w:rsid w:val="00907511"/>
    <w:rsid w:val="00907DDD"/>
    <w:rsid w:val="009104B1"/>
    <w:rsid w:val="00911E9F"/>
    <w:rsid w:val="009122A7"/>
    <w:rsid w:val="00912642"/>
    <w:rsid w:val="0091270E"/>
    <w:rsid w:val="00913137"/>
    <w:rsid w:val="00913271"/>
    <w:rsid w:val="00913585"/>
    <w:rsid w:val="00913BD3"/>
    <w:rsid w:val="00914B6C"/>
    <w:rsid w:val="00915205"/>
    <w:rsid w:val="00915B48"/>
    <w:rsid w:val="00917149"/>
    <w:rsid w:val="00920DA5"/>
    <w:rsid w:val="0092129D"/>
    <w:rsid w:val="0092141E"/>
    <w:rsid w:val="0092161D"/>
    <w:rsid w:val="00921F8A"/>
    <w:rsid w:val="009221D3"/>
    <w:rsid w:val="009226BF"/>
    <w:rsid w:val="0092282C"/>
    <w:rsid w:val="00923CC5"/>
    <w:rsid w:val="00923DB9"/>
    <w:rsid w:val="00924623"/>
    <w:rsid w:val="00925143"/>
    <w:rsid w:val="0092517C"/>
    <w:rsid w:val="00925C4D"/>
    <w:rsid w:val="00926B4E"/>
    <w:rsid w:val="0092749E"/>
    <w:rsid w:val="00930BB8"/>
    <w:rsid w:val="00931AFC"/>
    <w:rsid w:val="00931B32"/>
    <w:rsid w:val="00932590"/>
    <w:rsid w:val="00932C51"/>
    <w:rsid w:val="0093447C"/>
    <w:rsid w:val="00935632"/>
    <w:rsid w:val="00935B85"/>
    <w:rsid w:val="00936566"/>
    <w:rsid w:val="00936AC6"/>
    <w:rsid w:val="00936CE3"/>
    <w:rsid w:val="00936CF1"/>
    <w:rsid w:val="00937E7A"/>
    <w:rsid w:val="00937FB1"/>
    <w:rsid w:val="0094010E"/>
    <w:rsid w:val="0094036A"/>
    <w:rsid w:val="00940478"/>
    <w:rsid w:val="009408D7"/>
    <w:rsid w:val="0094184A"/>
    <w:rsid w:val="00941C7F"/>
    <w:rsid w:val="009422FB"/>
    <w:rsid w:val="00942DD1"/>
    <w:rsid w:val="0094384F"/>
    <w:rsid w:val="00943FE4"/>
    <w:rsid w:val="0094417D"/>
    <w:rsid w:val="009444EF"/>
    <w:rsid w:val="009449EE"/>
    <w:rsid w:val="0094570C"/>
    <w:rsid w:val="0094599B"/>
    <w:rsid w:val="00946135"/>
    <w:rsid w:val="00946323"/>
    <w:rsid w:val="009475BF"/>
    <w:rsid w:val="00947C56"/>
    <w:rsid w:val="009510F5"/>
    <w:rsid w:val="00952419"/>
    <w:rsid w:val="0095274B"/>
    <w:rsid w:val="00953085"/>
    <w:rsid w:val="00953487"/>
    <w:rsid w:val="0095366B"/>
    <w:rsid w:val="009537EC"/>
    <w:rsid w:val="00953EC4"/>
    <w:rsid w:val="0095460E"/>
    <w:rsid w:val="00954ED0"/>
    <w:rsid w:val="00956DAC"/>
    <w:rsid w:val="009578B6"/>
    <w:rsid w:val="00957A5F"/>
    <w:rsid w:val="00957EE9"/>
    <w:rsid w:val="00957EEC"/>
    <w:rsid w:val="00960AE7"/>
    <w:rsid w:val="00960D8D"/>
    <w:rsid w:val="00961879"/>
    <w:rsid w:val="00962B49"/>
    <w:rsid w:val="00962CA5"/>
    <w:rsid w:val="009644DB"/>
    <w:rsid w:val="00964849"/>
    <w:rsid w:val="009648C3"/>
    <w:rsid w:val="00965207"/>
    <w:rsid w:val="009659E4"/>
    <w:rsid w:val="0096671A"/>
    <w:rsid w:val="00966B1A"/>
    <w:rsid w:val="00966C1E"/>
    <w:rsid w:val="00966E0E"/>
    <w:rsid w:val="009671C1"/>
    <w:rsid w:val="0096774F"/>
    <w:rsid w:val="0097079E"/>
    <w:rsid w:val="00970E45"/>
    <w:rsid w:val="00970FC3"/>
    <w:rsid w:val="00971163"/>
    <w:rsid w:val="00971D78"/>
    <w:rsid w:val="00971D8B"/>
    <w:rsid w:val="009720C9"/>
    <w:rsid w:val="009725B5"/>
    <w:rsid w:val="009729CB"/>
    <w:rsid w:val="00973991"/>
    <w:rsid w:val="00973E98"/>
    <w:rsid w:val="0097450D"/>
    <w:rsid w:val="009748CA"/>
    <w:rsid w:val="0097498B"/>
    <w:rsid w:val="00974A89"/>
    <w:rsid w:val="00974B2C"/>
    <w:rsid w:val="0097564B"/>
    <w:rsid w:val="00975B20"/>
    <w:rsid w:val="00975B9C"/>
    <w:rsid w:val="009766DE"/>
    <w:rsid w:val="00976D5F"/>
    <w:rsid w:val="00976DCC"/>
    <w:rsid w:val="00977AA1"/>
    <w:rsid w:val="00977BF7"/>
    <w:rsid w:val="00977C4E"/>
    <w:rsid w:val="00981E4C"/>
    <w:rsid w:val="00982CF6"/>
    <w:rsid w:val="00982E48"/>
    <w:rsid w:val="009831E8"/>
    <w:rsid w:val="0098338D"/>
    <w:rsid w:val="009836EC"/>
    <w:rsid w:val="009839A1"/>
    <w:rsid w:val="00983BAB"/>
    <w:rsid w:val="00983D20"/>
    <w:rsid w:val="00984E60"/>
    <w:rsid w:val="00984EB3"/>
    <w:rsid w:val="00986246"/>
    <w:rsid w:val="00987385"/>
    <w:rsid w:val="009876B0"/>
    <w:rsid w:val="00987936"/>
    <w:rsid w:val="00990092"/>
    <w:rsid w:val="00990410"/>
    <w:rsid w:val="0099054B"/>
    <w:rsid w:val="009906E3"/>
    <w:rsid w:val="00990D48"/>
    <w:rsid w:val="00990F44"/>
    <w:rsid w:val="00991430"/>
    <w:rsid w:val="00991839"/>
    <w:rsid w:val="00991F5A"/>
    <w:rsid w:val="009924E6"/>
    <w:rsid w:val="009926DB"/>
    <w:rsid w:val="00992AC0"/>
    <w:rsid w:val="00992CFA"/>
    <w:rsid w:val="00992D01"/>
    <w:rsid w:val="009939CB"/>
    <w:rsid w:val="00993B74"/>
    <w:rsid w:val="00994E5E"/>
    <w:rsid w:val="0099586E"/>
    <w:rsid w:val="00995B24"/>
    <w:rsid w:val="00995C88"/>
    <w:rsid w:val="009966C2"/>
    <w:rsid w:val="009967DB"/>
    <w:rsid w:val="009968BC"/>
    <w:rsid w:val="00996C9A"/>
    <w:rsid w:val="00996EB9"/>
    <w:rsid w:val="0099720D"/>
    <w:rsid w:val="0099751B"/>
    <w:rsid w:val="009A0400"/>
    <w:rsid w:val="009A0422"/>
    <w:rsid w:val="009A04A8"/>
    <w:rsid w:val="009A0862"/>
    <w:rsid w:val="009A0E22"/>
    <w:rsid w:val="009A0E4E"/>
    <w:rsid w:val="009A1DED"/>
    <w:rsid w:val="009A1FDC"/>
    <w:rsid w:val="009A23B0"/>
    <w:rsid w:val="009A293A"/>
    <w:rsid w:val="009A3041"/>
    <w:rsid w:val="009A3C36"/>
    <w:rsid w:val="009A4064"/>
    <w:rsid w:val="009A466E"/>
    <w:rsid w:val="009A4F64"/>
    <w:rsid w:val="009A4FD4"/>
    <w:rsid w:val="009A516F"/>
    <w:rsid w:val="009A5307"/>
    <w:rsid w:val="009A550B"/>
    <w:rsid w:val="009A5753"/>
    <w:rsid w:val="009A6C77"/>
    <w:rsid w:val="009A6FEB"/>
    <w:rsid w:val="009A71D9"/>
    <w:rsid w:val="009A73B7"/>
    <w:rsid w:val="009A78DA"/>
    <w:rsid w:val="009B0633"/>
    <w:rsid w:val="009B102A"/>
    <w:rsid w:val="009B2164"/>
    <w:rsid w:val="009B2335"/>
    <w:rsid w:val="009B3790"/>
    <w:rsid w:val="009B3BFD"/>
    <w:rsid w:val="009B44C7"/>
    <w:rsid w:val="009B473A"/>
    <w:rsid w:val="009B4947"/>
    <w:rsid w:val="009B55D4"/>
    <w:rsid w:val="009B59D6"/>
    <w:rsid w:val="009B6778"/>
    <w:rsid w:val="009C03B5"/>
    <w:rsid w:val="009C04F7"/>
    <w:rsid w:val="009C10AF"/>
    <w:rsid w:val="009C1493"/>
    <w:rsid w:val="009C1680"/>
    <w:rsid w:val="009C1A68"/>
    <w:rsid w:val="009C1E96"/>
    <w:rsid w:val="009C3169"/>
    <w:rsid w:val="009C3DDB"/>
    <w:rsid w:val="009C3FFC"/>
    <w:rsid w:val="009C482B"/>
    <w:rsid w:val="009C4873"/>
    <w:rsid w:val="009C593E"/>
    <w:rsid w:val="009C658B"/>
    <w:rsid w:val="009C6BA0"/>
    <w:rsid w:val="009C7CE1"/>
    <w:rsid w:val="009D0FE3"/>
    <w:rsid w:val="009D0FF6"/>
    <w:rsid w:val="009D171D"/>
    <w:rsid w:val="009D1A7D"/>
    <w:rsid w:val="009D3C79"/>
    <w:rsid w:val="009D3E03"/>
    <w:rsid w:val="009D41C8"/>
    <w:rsid w:val="009D4B47"/>
    <w:rsid w:val="009D575A"/>
    <w:rsid w:val="009D5E56"/>
    <w:rsid w:val="009D5E83"/>
    <w:rsid w:val="009D6C9C"/>
    <w:rsid w:val="009D72A7"/>
    <w:rsid w:val="009D7D37"/>
    <w:rsid w:val="009E032E"/>
    <w:rsid w:val="009E091C"/>
    <w:rsid w:val="009E15A3"/>
    <w:rsid w:val="009E198B"/>
    <w:rsid w:val="009E1E84"/>
    <w:rsid w:val="009E25A2"/>
    <w:rsid w:val="009E25C9"/>
    <w:rsid w:val="009E2A0C"/>
    <w:rsid w:val="009E41F0"/>
    <w:rsid w:val="009E498D"/>
    <w:rsid w:val="009E4CDF"/>
    <w:rsid w:val="009E5333"/>
    <w:rsid w:val="009E5825"/>
    <w:rsid w:val="009E63ED"/>
    <w:rsid w:val="009E647B"/>
    <w:rsid w:val="009E6B28"/>
    <w:rsid w:val="009E6EA4"/>
    <w:rsid w:val="009F0454"/>
    <w:rsid w:val="009F1488"/>
    <w:rsid w:val="009F1E35"/>
    <w:rsid w:val="009F2349"/>
    <w:rsid w:val="009F2F5E"/>
    <w:rsid w:val="009F3951"/>
    <w:rsid w:val="009F39C0"/>
    <w:rsid w:val="009F39CB"/>
    <w:rsid w:val="009F4C03"/>
    <w:rsid w:val="009F4F55"/>
    <w:rsid w:val="009F4FA2"/>
    <w:rsid w:val="009F5391"/>
    <w:rsid w:val="009F54AD"/>
    <w:rsid w:val="009F66B3"/>
    <w:rsid w:val="009F6876"/>
    <w:rsid w:val="009F69D1"/>
    <w:rsid w:val="009F6C1B"/>
    <w:rsid w:val="009F79B4"/>
    <w:rsid w:val="009F7E7C"/>
    <w:rsid w:val="00A00042"/>
    <w:rsid w:val="00A00978"/>
    <w:rsid w:val="00A0190A"/>
    <w:rsid w:val="00A01BBD"/>
    <w:rsid w:val="00A01D24"/>
    <w:rsid w:val="00A022D2"/>
    <w:rsid w:val="00A024DF"/>
    <w:rsid w:val="00A029AB"/>
    <w:rsid w:val="00A0374B"/>
    <w:rsid w:val="00A03A34"/>
    <w:rsid w:val="00A04389"/>
    <w:rsid w:val="00A046BA"/>
    <w:rsid w:val="00A04FA9"/>
    <w:rsid w:val="00A0560D"/>
    <w:rsid w:val="00A06036"/>
    <w:rsid w:val="00A06E2D"/>
    <w:rsid w:val="00A071EC"/>
    <w:rsid w:val="00A074AF"/>
    <w:rsid w:val="00A0797F"/>
    <w:rsid w:val="00A112A7"/>
    <w:rsid w:val="00A126E5"/>
    <w:rsid w:val="00A130B8"/>
    <w:rsid w:val="00A13288"/>
    <w:rsid w:val="00A1416F"/>
    <w:rsid w:val="00A14470"/>
    <w:rsid w:val="00A1457D"/>
    <w:rsid w:val="00A15786"/>
    <w:rsid w:val="00A16760"/>
    <w:rsid w:val="00A16D07"/>
    <w:rsid w:val="00A177DC"/>
    <w:rsid w:val="00A17864"/>
    <w:rsid w:val="00A17A43"/>
    <w:rsid w:val="00A17AB8"/>
    <w:rsid w:val="00A17C1E"/>
    <w:rsid w:val="00A204CB"/>
    <w:rsid w:val="00A213B1"/>
    <w:rsid w:val="00A222C1"/>
    <w:rsid w:val="00A2249C"/>
    <w:rsid w:val="00A22B59"/>
    <w:rsid w:val="00A231CB"/>
    <w:rsid w:val="00A2337A"/>
    <w:rsid w:val="00A237A2"/>
    <w:rsid w:val="00A238DE"/>
    <w:rsid w:val="00A24156"/>
    <w:rsid w:val="00A24D55"/>
    <w:rsid w:val="00A25139"/>
    <w:rsid w:val="00A2588A"/>
    <w:rsid w:val="00A25C52"/>
    <w:rsid w:val="00A2745E"/>
    <w:rsid w:val="00A30257"/>
    <w:rsid w:val="00A3096B"/>
    <w:rsid w:val="00A30DAB"/>
    <w:rsid w:val="00A322E7"/>
    <w:rsid w:val="00A32C36"/>
    <w:rsid w:val="00A32C85"/>
    <w:rsid w:val="00A32CAE"/>
    <w:rsid w:val="00A32D1C"/>
    <w:rsid w:val="00A32FF4"/>
    <w:rsid w:val="00A33158"/>
    <w:rsid w:val="00A3359D"/>
    <w:rsid w:val="00A33E52"/>
    <w:rsid w:val="00A34920"/>
    <w:rsid w:val="00A354B6"/>
    <w:rsid w:val="00A3568D"/>
    <w:rsid w:val="00A35D84"/>
    <w:rsid w:val="00A35DBC"/>
    <w:rsid w:val="00A365C5"/>
    <w:rsid w:val="00A374B0"/>
    <w:rsid w:val="00A377C3"/>
    <w:rsid w:val="00A37E82"/>
    <w:rsid w:val="00A40259"/>
    <w:rsid w:val="00A402B5"/>
    <w:rsid w:val="00A40368"/>
    <w:rsid w:val="00A40948"/>
    <w:rsid w:val="00A40B1A"/>
    <w:rsid w:val="00A40D08"/>
    <w:rsid w:val="00A427DA"/>
    <w:rsid w:val="00A43D71"/>
    <w:rsid w:val="00A43FCD"/>
    <w:rsid w:val="00A4448B"/>
    <w:rsid w:val="00A44813"/>
    <w:rsid w:val="00A44A40"/>
    <w:rsid w:val="00A44F07"/>
    <w:rsid w:val="00A4503A"/>
    <w:rsid w:val="00A456DE"/>
    <w:rsid w:val="00A45889"/>
    <w:rsid w:val="00A46823"/>
    <w:rsid w:val="00A47CF6"/>
    <w:rsid w:val="00A50445"/>
    <w:rsid w:val="00A5096A"/>
    <w:rsid w:val="00A509B1"/>
    <w:rsid w:val="00A50E1C"/>
    <w:rsid w:val="00A50E20"/>
    <w:rsid w:val="00A50F36"/>
    <w:rsid w:val="00A50FEB"/>
    <w:rsid w:val="00A5137C"/>
    <w:rsid w:val="00A51856"/>
    <w:rsid w:val="00A5191C"/>
    <w:rsid w:val="00A51F4D"/>
    <w:rsid w:val="00A52697"/>
    <w:rsid w:val="00A5354B"/>
    <w:rsid w:val="00A5354D"/>
    <w:rsid w:val="00A5380F"/>
    <w:rsid w:val="00A53A94"/>
    <w:rsid w:val="00A53C7A"/>
    <w:rsid w:val="00A53D5D"/>
    <w:rsid w:val="00A53E40"/>
    <w:rsid w:val="00A548B4"/>
    <w:rsid w:val="00A54D07"/>
    <w:rsid w:val="00A55D59"/>
    <w:rsid w:val="00A56ACE"/>
    <w:rsid w:val="00A56BA9"/>
    <w:rsid w:val="00A571E6"/>
    <w:rsid w:val="00A60038"/>
    <w:rsid w:val="00A602DB"/>
    <w:rsid w:val="00A6031F"/>
    <w:rsid w:val="00A6052C"/>
    <w:rsid w:val="00A607EF"/>
    <w:rsid w:val="00A60F4C"/>
    <w:rsid w:val="00A619A1"/>
    <w:rsid w:val="00A623DB"/>
    <w:rsid w:val="00A62936"/>
    <w:rsid w:val="00A62FAF"/>
    <w:rsid w:val="00A63CD9"/>
    <w:rsid w:val="00A64064"/>
    <w:rsid w:val="00A6408E"/>
    <w:rsid w:val="00A6413C"/>
    <w:rsid w:val="00A646BE"/>
    <w:rsid w:val="00A64BCF"/>
    <w:rsid w:val="00A64D9A"/>
    <w:rsid w:val="00A650E0"/>
    <w:rsid w:val="00A65293"/>
    <w:rsid w:val="00A65B84"/>
    <w:rsid w:val="00A6604D"/>
    <w:rsid w:val="00A66673"/>
    <w:rsid w:val="00A66AA8"/>
    <w:rsid w:val="00A67A7D"/>
    <w:rsid w:val="00A7064E"/>
    <w:rsid w:val="00A70E12"/>
    <w:rsid w:val="00A712A5"/>
    <w:rsid w:val="00A71DCD"/>
    <w:rsid w:val="00A721B0"/>
    <w:rsid w:val="00A72659"/>
    <w:rsid w:val="00A72CF0"/>
    <w:rsid w:val="00A730E0"/>
    <w:rsid w:val="00A734EA"/>
    <w:rsid w:val="00A73646"/>
    <w:rsid w:val="00A7422A"/>
    <w:rsid w:val="00A74320"/>
    <w:rsid w:val="00A74B26"/>
    <w:rsid w:val="00A7530F"/>
    <w:rsid w:val="00A75312"/>
    <w:rsid w:val="00A7561A"/>
    <w:rsid w:val="00A76771"/>
    <w:rsid w:val="00A767D1"/>
    <w:rsid w:val="00A778BA"/>
    <w:rsid w:val="00A779B3"/>
    <w:rsid w:val="00A80338"/>
    <w:rsid w:val="00A80702"/>
    <w:rsid w:val="00A80CFE"/>
    <w:rsid w:val="00A82372"/>
    <w:rsid w:val="00A82DCB"/>
    <w:rsid w:val="00A83CE6"/>
    <w:rsid w:val="00A83D8F"/>
    <w:rsid w:val="00A841FD"/>
    <w:rsid w:val="00A849D8"/>
    <w:rsid w:val="00A852F5"/>
    <w:rsid w:val="00A8585C"/>
    <w:rsid w:val="00A85C0D"/>
    <w:rsid w:val="00A86101"/>
    <w:rsid w:val="00A865F0"/>
    <w:rsid w:val="00A8694B"/>
    <w:rsid w:val="00A8696A"/>
    <w:rsid w:val="00A86C05"/>
    <w:rsid w:val="00A8747A"/>
    <w:rsid w:val="00A87960"/>
    <w:rsid w:val="00A907B8"/>
    <w:rsid w:val="00A90A3E"/>
    <w:rsid w:val="00A913E5"/>
    <w:rsid w:val="00A91534"/>
    <w:rsid w:val="00A91F31"/>
    <w:rsid w:val="00A92664"/>
    <w:rsid w:val="00A9297B"/>
    <w:rsid w:val="00A92D49"/>
    <w:rsid w:val="00A9324C"/>
    <w:rsid w:val="00A93B16"/>
    <w:rsid w:val="00A93F02"/>
    <w:rsid w:val="00A9461F"/>
    <w:rsid w:val="00A949EE"/>
    <w:rsid w:val="00A94E6D"/>
    <w:rsid w:val="00A94F57"/>
    <w:rsid w:val="00A9584E"/>
    <w:rsid w:val="00A95EDF"/>
    <w:rsid w:val="00A971E0"/>
    <w:rsid w:val="00AA0E49"/>
    <w:rsid w:val="00AA10F0"/>
    <w:rsid w:val="00AA149C"/>
    <w:rsid w:val="00AA2C54"/>
    <w:rsid w:val="00AA4473"/>
    <w:rsid w:val="00AA5D81"/>
    <w:rsid w:val="00AA6A4D"/>
    <w:rsid w:val="00AA6FDD"/>
    <w:rsid w:val="00AB0500"/>
    <w:rsid w:val="00AB121D"/>
    <w:rsid w:val="00AB1C62"/>
    <w:rsid w:val="00AB1CCB"/>
    <w:rsid w:val="00AB1D7E"/>
    <w:rsid w:val="00AB1EEB"/>
    <w:rsid w:val="00AB2E7A"/>
    <w:rsid w:val="00AB3EB5"/>
    <w:rsid w:val="00AB4686"/>
    <w:rsid w:val="00AB47BF"/>
    <w:rsid w:val="00AB4E9C"/>
    <w:rsid w:val="00AB6460"/>
    <w:rsid w:val="00AB694D"/>
    <w:rsid w:val="00AB6A61"/>
    <w:rsid w:val="00AB71AA"/>
    <w:rsid w:val="00AB788C"/>
    <w:rsid w:val="00AB7BB8"/>
    <w:rsid w:val="00AC0396"/>
    <w:rsid w:val="00AC10A8"/>
    <w:rsid w:val="00AC196D"/>
    <w:rsid w:val="00AC1CC8"/>
    <w:rsid w:val="00AC1E6B"/>
    <w:rsid w:val="00AC1F0F"/>
    <w:rsid w:val="00AC2154"/>
    <w:rsid w:val="00AC32BB"/>
    <w:rsid w:val="00AC3F1C"/>
    <w:rsid w:val="00AC4712"/>
    <w:rsid w:val="00AC4DA8"/>
    <w:rsid w:val="00AC5035"/>
    <w:rsid w:val="00AC6350"/>
    <w:rsid w:val="00AC6512"/>
    <w:rsid w:val="00AC6986"/>
    <w:rsid w:val="00AC6B60"/>
    <w:rsid w:val="00AC77DA"/>
    <w:rsid w:val="00AC78CA"/>
    <w:rsid w:val="00AC7A67"/>
    <w:rsid w:val="00AC7A89"/>
    <w:rsid w:val="00AD03DB"/>
    <w:rsid w:val="00AD06A2"/>
    <w:rsid w:val="00AD06CF"/>
    <w:rsid w:val="00AD0B23"/>
    <w:rsid w:val="00AD159B"/>
    <w:rsid w:val="00AD186D"/>
    <w:rsid w:val="00AD1C2B"/>
    <w:rsid w:val="00AD1EC3"/>
    <w:rsid w:val="00AD24BB"/>
    <w:rsid w:val="00AD34CF"/>
    <w:rsid w:val="00AD377A"/>
    <w:rsid w:val="00AD3BF1"/>
    <w:rsid w:val="00AD50B6"/>
    <w:rsid w:val="00AD529E"/>
    <w:rsid w:val="00AD64CB"/>
    <w:rsid w:val="00AD68ED"/>
    <w:rsid w:val="00AD6C84"/>
    <w:rsid w:val="00AD77C9"/>
    <w:rsid w:val="00AD7F06"/>
    <w:rsid w:val="00AD7FA8"/>
    <w:rsid w:val="00AE0BB6"/>
    <w:rsid w:val="00AE16F9"/>
    <w:rsid w:val="00AE1863"/>
    <w:rsid w:val="00AE1B67"/>
    <w:rsid w:val="00AE2351"/>
    <w:rsid w:val="00AE2952"/>
    <w:rsid w:val="00AE2E61"/>
    <w:rsid w:val="00AE2E63"/>
    <w:rsid w:val="00AE318B"/>
    <w:rsid w:val="00AE5152"/>
    <w:rsid w:val="00AE6B85"/>
    <w:rsid w:val="00AE6C74"/>
    <w:rsid w:val="00AE7D7E"/>
    <w:rsid w:val="00AE7D8A"/>
    <w:rsid w:val="00AE7E08"/>
    <w:rsid w:val="00AF0287"/>
    <w:rsid w:val="00AF0EB2"/>
    <w:rsid w:val="00AF15F1"/>
    <w:rsid w:val="00AF1623"/>
    <w:rsid w:val="00AF212A"/>
    <w:rsid w:val="00AF25E1"/>
    <w:rsid w:val="00AF312E"/>
    <w:rsid w:val="00AF37D1"/>
    <w:rsid w:val="00AF4607"/>
    <w:rsid w:val="00AF4D74"/>
    <w:rsid w:val="00AF4DE4"/>
    <w:rsid w:val="00AF4FAC"/>
    <w:rsid w:val="00AF5150"/>
    <w:rsid w:val="00AF52DC"/>
    <w:rsid w:val="00AF61D2"/>
    <w:rsid w:val="00AF62A0"/>
    <w:rsid w:val="00AF62EF"/>
    <w:rsid w:val="00AF70A9"/>
    <w:rsid w:val="00AF7464"/>
    <w:rsid w:val="00AF7510"/>
    <w:rsid w:val="00AF7E3A"/>
    <w:rsid w:val="00B0016F"/>
    <w:rsid w:val="00B0047E"/>
    <w:rsid w:val="00B00626"/>
    <w:rsid w:val="00B008A9"/>
    <w:rsid w:val="00B008E5"/>
    <w:rsid w:val="00B00D93"/>
    <w:rsid w:val="00B01A51"/>
    <w:rsid w:val="00B022A4"/>
    <w:rsid w:val="00B031AE"/>
    <w:rsid w:val="00B03313"/>
    <w:rsid w:val="00B0340D"/>
    <w:rsid w:val="00B0398B"/>
    <w:rsid w:val="00B03B27"/>
    <w:rsid w:val="00B03C60"/>
    <w:rsid w:val="00B03FB1"/>
    <w:rsid w:val="00B040B6"/>
    <w:rsid w:val="00B05058"/>
    <w:rsid w:val="00B05715"/>
    <w:rsid w:val="00B057EB"/>
    <w:rsid w:val="00B06ABE"/>
    <w:rsid w:val="00B07379"/>
    <w:rsid w:val="00B07D32"/>
    <w:rsid w:val="00B10C9B"/>
    <w:rsid w:val="00B11475"/>
    <w:rsid w:val="00B11750"/>
    <w:rsid w:val="00B11788"/>
    <w:rsid w:val="00B126ED"/>
    <w:rsid w:val="00B12BB6"/>
    <w:rsid w:val="00B12C82"/>
    <w:rsid w:val="00B12D95"/>
    <w:rsid w:val="00B12DF0"/>
    <w:rsid w:val="00B12FC6"/>
    <w:rsid w:val="00B13233"/>
    <w:rsid w:val="00B14C52"/>
    <w:rsid w:val="00B14DE1"/>
    <w:rsid w:val="00B15049"/>
    <w:rsid w:val="00B1513B"/>
    <w:rsid w:val="00B15C88"/>
    <w:rsid w:val="00B16B21"/>
    <w:rsid w:val="00B17377"/>
    <w:rsid w:val="00B20350"/>
    <w:rsid w:val="00B21464"/>
    <w:rsid w:val="00B21925"/>
    <w:rsid w:val="00B21EC9"/>
    <w:rsid w:val="00B22213"/>
    <w:rsid w:val="00B222A3"/>
    <w:rsid w:val="00B226DB"/>
    <w:rsid w:val="00B22810"/>
    <w:rsid w:val="00B22AC4"/>
    <w:rsid w:val="00B233FE"/>
    <w:rsid w:val="00B2363B"/>
    <w:rsid w:val="00B23837"/>
    <w:rsid w:val="00B2433E"/>
    <w:rsid w:val="00B243C4"/>
    <w:rsid w:val="00B2490A"/>
    <w:rsid w:val="00B258A9"/>
    <w:rsid w:val="00B26F4C"/>
    <w:rsid w:val="00B27D45"/>
    <w:rsid w:val="00B27F5B"/>
    <w:rsid w:val="00B331B1"/>
    <w:rsid w:val="00B3330D"/>
    <w:rsid w:val="00B336B8"/>
    <w:rsid w:val="00B34025"/>
    <w:rsid w:val="00B353A2"/>
    <w:rsid w:val="00B358DF"/>
    <w:rsid w:val="00B36940"/>
    <w:rsid w:val="00B373FD"/>
    <w:rsid w:val="00B375F5"/>
    <w:rsid w:val="00B37812"/>
    <w:rsid w:val="00B37F3E"/>
    <w:rsid w:val="00B400C6"/>
    <w:rsid w:val="00B41831"/>
    <w:rsid w:val="00B41EBD"/>
    <w:rsid w:val="00B42ADA"/>
    <w:rsid w:val="00B42B41"/>
    <w:rsid w:val="00B4385F"/>
    <w:rsid w:val="00B44786"/>
    <w:rsid w:val="00B44905"/>
    <w:rsid w:val="00B44CCB"/>
    <w:rsid w:val="00B44DDE"/>
    <w:rsid w:val="00B44E13"/>
    <w:rsid w:val="00B45C08"/>
    <w:rsid w:val="00B462D4"/>
    <w:rsid w:val="00B468F7"/>
    <w:rsid w:val="00B479D8"/>
    <w:rsid w:val="00B508E8"/>
    <w:rsid w:val="00B50CE1"/>
    <w:rsid w:val="00B51CEB"/>
    <w:rsid w:val="00B51D10"/>
    <w:rsid w:val="00B52D8C"/>
    <w:rsid w:val="00B5613B"/>
    <w:rsid w:val="00B563C0"/>
    <w:rsid w:val="00B57490"/>
    <w:rsid w:val="00B57639"/>
    <w:rsid w:val="00B601E1"/>
    <w:rsid w:val="00B60676"/>
    <w:rsid w:val="00B608D6"/>
    <w:rsid w:val="00B612D6"/>
    <w:rsid w:val="00B6197E"/>
    <w:rsid w:val="00B621E0"/>
    <w:rsid w:val="00B634CF"/>
    <w:rsid w:val="00B63C43"/>
    <w:rsid w:val="00B652BE"/>
    <w:rsid w:val="00B65E79"/>
    <w:rsid w:val="00B66947"/>
    <w:rsid w:val="00B67260"/>
    <w:rsid w:val="00B672C6"/>
    <w:rsid w:val="00B67DCF"/>
    <w:rsid w:val="00B70643"/>
    <w:rsid w:val="00B707BA"/>
    <w:rsid w:val="00B70B00"/>
    <w:rsid w:val="00B70DB2"/>
    <w:rsid w:val="00B71485"/>
    <w:rsid w:val="00B71F19"/>
    <w:rsid w:val="00B72ABB"/>
    <w:rsid w:val="00B72D71"/>
    <w:rsid w:val="00B74A76"/>
    <w:rsid w:val="00B74C9E"/>
    <w:rsid w:val="00B74CED"/>
    <w:rsid w:val="00B756F8"/>
    <w:rsid w:val="00B75823"/>
    <w:rsid w:val="00B75A5A"/>
    <w:rsid w:val="00B7655E"/>
    <w:rsid w:val="00B80406"/>
    <w:rsid w:val="00B80BAE"/>
    <w:rsid w:val="00B80F10"/>
    <w:rsid w:val="00B815D3"/>
    <w:rsid w:val="00B817C5"/>
    <w:rsid w:val="00B82ED4"/>
    <w:rsid w:val="00B833C7"/>
    <w:rsid w:val="00B83497"/>
    <w:rsid w:val="00B83747"/>
    <w:rsid w:val="00B838E1"/>
    <w:rsid w:val="00B83991"/>
    <w:rsid w:val="00B83C70"/>
    <w:rsid w:val="00B83EDD"/>
    <w:rsid w:val="00B848F7"/>
    <w:rsid w:val="00B84B42"/>
    <w:rsid w:val="00B84E3D"/>
    <w:rsid w:val="00B84EBD"/>
    <w:rsid w:val="00B85140"/>
    <w:rsid w:val="00B8515B"/>
    <w:rsid w:val="00B87BF7"/>
    <w:rsid w:val="00B90177"/>
    <w:rsid w:val="00B9018D"/>
    <w:rsid w:val="00B90190"/>
    <w:rsid w:val="00B90C6F"/>
    <w:rsid w:val="00B91752"/>
    <w:rsid w:val="00B917FF"/>
    <w:rsid w:val="00B92049"/>
    <w:rsid w:val="00B921B4"/>
    <w:rsid w:val="00B92420"/>
    <w:rsid w:val="00B9253F"/>
    <w:rsid w:val="00B929BF"/>
    <w:rsid w:val="00B93794"/>
    <w:rsid w:val="00B93C73"/>
    <w:rsid w:val="00B93ED9"/>
    <w:rsid w:val="00B94B35"/>
    <w:rsid w:val="00B957AB"/>
    <w:rsid w:val="00B95D93"/>
    <w:rsid w:val="00B96633"/>
    <w:rsid w:val="00B9698F"/>
    <w:rsid w:val="00B96BF2"/>
    <w:rsid w:val="00B975F8"/>
    <w:rsid w:val="00BA008C"/>
    <w:rsid w:val="00BA01CF"/>
    <w:rsid w:val="00BA02F7"/>
    <w:rsid w:val="00BA0AAA"/>
    <w:rsid w:val="00BA22EC"/>
    <w:rsid w:val="00BA25D9"/>
    <w:rsid w:val="00BA2C9C"/>
    <w:rsid w:val="00BA2D69"/>
    <w:rsid w:val="00BA322F"/>
    <w:rsid w:val="00BA328A"/>
    <w:rsid w:val="00BA33A9"/>
    <w:rsid w:val="00BA368B"/>
    <w:rsid w:val="00BA3860"/>
    <w:rsid w:val="00BA3C5C"/>
    <w:rsid w:val="00BA3F71"/>
    <w:rsid w:val="00BA4BC8"/>
    <w:rsid w:val="00BA55F7"/>
    <w:rsid w:val="00BA6445"/>
    <w:rsid w:val="00BA6DD9"/>
    <w:rsid w:val="00BB028F"/>
    <w:rsid w:val="00BB0F5D"/>
    <w:rsid w:val="00BB11BC"/>
    <w:rsid w:val="00BB146E"/>
    <w:rsid w:val="00BB191C"/>
    <w:rsid w:val="00BB1B27"/>
    <w:rsid w:val="00BB25F7"/>
    <w:rsid w:val="00BB30D3"/>
    <w:rsid w:val="00BB3D10"/>
    <w:rsid w:val="00BB4623"/>
    <w:rsid w:val="00BB563A"/>
    <w:rsid w:val="00BB5F93"/>
    <w:rsid w:val="00BB654D"/>
    <w:rsid w:val="00BB714B"/>
    <w:rsid w:val="00BB75BA"/>
    <w:rsid w:val="00BB76B0"/>
    <w:rsid w:val="00BB7804"/>
    <w:rsid w:val="00BB7B84"/>
    <w:rsid w:val="00BC02D6"/>
    <w:rsid w:val="00BC0495"/>
    <w:rsid w:val="00BC0556"/>
    <w:rsid w:val="00BC07CF"/>
    <w:rsid w:val="00BC16AF"/>
    <w:rsid w:val="00BC193C"/>
    <w:rsid w:val="00BC254F"/>
    <w:rsid w:val="00BC26A1"/>
    <w:rsid w:val="00BC2C72"/>
    <w:rsid w:val="00BC3E8B"/>
    <w:rsid w:val="00BC4364"/>
    <w:rsid w:val="00BC4624"/>
    <w:rsid w:val="00BC4654"/>
    <w:rsid w:val="00BC4A6E"/>
    <w:rsid w:val="00BC5370"/>
    <w:rsid w:val="00BC54CB"/>
    <w:rsid w:val="00BC64F8"/>
    <w:rsid w:val="00BC692A"/>
    <w:rsid w:val="00BD10A4"/>
    <w:rsid w:val="00BD217F"/>
    <w:rsid w:val="00BD26B7"/>
    <w:rsid w:val="00BD28FB"/>
    <w:rsid w:val="00BD3359"/>
    <w:rsid w:val="00BD36ED"/>
    <w:rsid w:val="00BD37D8"/>
    <w:rsid w:val="00BD5845"/>
    <w:rsid w:val="00BD5D5F"/>
    <w:rsid w:val="00BD719A"/>
    <w:rsid w:val="00BD720B"/>
    <w:rsid w:val="00BD789F"/>
    <w:rsid w:val="00BE0858"/>
    <w:rsid w:val="00BE12AF"/>
    <w:rsid w:val="00BE2CC7"/>
    <w:rsid w:val="00BE307B"/>
    <w:rsid w:val="00BE3597"/>
    <w:rsid w:val="00BE421F"/>
    <w:rsid w:val="00BE462B"/>
    <w:rsid w:val="00BE491E"/>
    <w:rsid w:val="00BE4A08"/>
    <w:rsid w:val="00BE4A67"/>
    <w:rsid w:val="00BE4F94"/>
    <w:rsid w:val="00BE5AC0"/>
    <w:rsid w:val="00BE627F"/>
    <w:rsid w:val="00BE63AA"/>
    <w:rsid w:val="00BE70B5"/>
    <w:rsid w:val="00BE7495"/>
    <w:rsid w:val="00BE7D83"/>
    <w:rsid w:val="00BF0015"/>
    <w:rsid w:val="00BF039F"/>
    <w:rsid w:val="00BF0C0F"/>
    <w:rsid w:val="00BF1EA0"/>
    <w:rsid w:val="00BF1FEB"/>
    <w:rsid w:val="00BF24A7"/>
    <w:rsid w:val="00BF2531"/>
    <w:rsid w:val="00BF28B8"/>
    <w:rsid w:val="00BF2A38"/>
    <w:rsid w:val="00BF2B0D"/>
    <w:rsid w:val="00BF40A0"/>
    <w:rsid w:val="00BF43DC"/>
    <w:rsid w:val="00BF50EF"/>
    <w:rsid w:val="00BF51E4"/>
    <w:rsid w:val="00BF5A2E"/>
    <w:rsid w:val="00BF5CD2"/>
    <w:rsid w:val="00BF66BA"/>
    <w:rsid w:val="00BF67EC"/>
    <w:rsid w:val="00BF709A"/>
    <w:rsid w:val="00BF716E"/>
    <w:rsid w:val="00BF769F"/>
    <w:rsid w:val="00BF78C8"/>
    <w:rsid w:val="00BF7B9F"/>
    <w:rsid w:val="00C00391"/>
    <w:rsid w:val="00C004F0"/>
    <w:rsid w:val="00C017DC"/>
    <w:rsid w:val="00C01F00"/>
    <w:rsid w:val="00C029DB"/>
    <w:rsid w:val="00C02E18"/>
    <w:rsid w:val="00C033EA"/>
    <w:rsid w:val="00C03676"/>
    <w:rsid w:val="00C04406"/>
    <w:rsid w:val="00C0442F"/>
    <w:rsid w:val="00C04C6D"/>
    <w:rsid w:val="00C04F0F"/>
    <w:rsid w:val="00C05996"/>
    <w:rsid w:val="00C05D82"/>
    <w:rsid w:val="00C065C3"/>
    <w:rsid w:val="00C066D5"/>
    <w:rsid w:val="00C06CC8"/>
    <w:rsid w:val="00C06D42"/>
    <w:rsid w:val="00C07D36"/>
    <w:rsid w:val="00C1061F"/>
    <w:rsid w:val="00C10A2C"/>
    <w:rsid w:val="00C10CB7"/>
    <w:rsid w:val="00C10D24"/>
    <w:rsid w:val="00C1175F"/>
    <w:rsid w:val="00C11F45"/>
    <w:rsid w:val="00C12005"/>
    <w:rsid w:val="00C121BE"/>
    <w:rsid w:val="00C1246C"/>
    <w:rsid w:val="00C1251E"/>
    <w:rsid w:val="00C12632"/>
    <w:rsid w:val="00C12828"/>
    <w:rsid w:val="00C12972"/>
    <w:rsid w:val="00C12C11"/>
    <w:rsid w:val="00C12C6E"/>
    <w:rsid w:val="00C131E3"/>
    <w:rsid w:val="00C13A16"/>
    <w:rsid w:val="00C140A1"/>
    <w:rsid w:val="00C1413A"/>
    <w:rsid w:val="00C14F7B"/>
    <w:rsid w:val="00C15355"/>
    <w:rsid w:val="00C15E37"/>
    <w:rsid w:val="00C169E7"/>
    <w:rsid w:val="00C16A0C"/>
    <w:rsid w:val="00C170DC"/>
    <w:rsid w:val="00C1792F"/>
    <w:rsid w:val="00C17A10"/>
    <w:rsid w:val="00C203BD"/>
    <w:rsid w:val="00C20818"/>
    <w:rsid w:val="00C20828"/>
    <w:rsid w:val="00C21BEF"/>
    <w:rsid w:val="00C221A5"/>
    <w:rsid w:val="00C226E1"/>
    <w:rsid w:val="00C22C86"/>
    <w:rsid w:val="00C22E36"/>
    <w:rsid w:val="00C2336C"/>
    <w:rsid w:val="00C2432B"/>
    <w:rsid w:val="00C24516"/>
    <w:rsid w:val="00C2468C"/>
    <w:rsid w:val="00C24C97"/>
    <w:rsid w:val="00C24E73"/>
    <w:rsid w:val="00C2625F"/>
    <w:rsid w:val="00C276A9"/>
    <w:rsid w:val="00C2795E"/>
    <w:rsid w:val="00C30707"/>
    <w:rsid w:val="00C31B4C"/>
    <w:rsid w:val="00C31DA7"/>
    <w:rsid w:val="00C31E2D"/>
    <w:rsid w:val="00C31F16"/>
    <w:rsid w:val="00C32C75"/>
    <w:rsid w:val="00C32CF9"/>
    <w:rsid w:val="00C32D3D"/>
    <w:rsid w:val="00C33A06"/>
    <w:rsid w:val="00C33EAD"/>
    <w:rsid w:val="00C34057"/>
    <w:rsid w:val="00C340C1"/>
    <w:rsid w:val="00C34630"/>
    <w:rsid w:val="00C354B1"/>
    <w:rsid w:val="00C35D14"/>
    <w:rsid w:val="00C36156"/>
    <w:rsid w:val="00C3619A"/>
    <w:rsid w:val="00C363FD"/>
    <w:rsid w:val="00C36C2E"/>
    <w:rsid w:val="00C36C52"/>
    <w:rsid w:val="00C375E2"/>
    <w:rsid w:val="00C413B1"/>
    <w:rsid w:val="00C41850"/>
    <w:rsid w:val="00C41D9E"/>
    <w:rsid w:val="00C41E3C"/>
    <w:rsid w:val="00C42C32"/>
    <w:rsid w:val="00C434FD"/>
    <w:rsid w:val="00C43A8B"/>
    <w:rsid w:val="00C43E3B"/>
    <w:rsid w:val="00C43EEF"/>
    <w:rsid w:val="00C4479A"/>
    <w:rsid w:val="00C44936"/>
    <w:rsid w:val="00C44AF0"/>
    <w:rsid w:val="00C44BD6"/>
    <w:rsid w:val="00C44DBF"/>
    <w:rsid w:val="00C454E9"/>
    <w:rsid w:val="00C45570"/>
    <w:rsid w:val="00C45CD1"/>
    <w:rsid w:val="00C47E75"/>
    <w:rsid w:val="00C50553"/>
    <w:rsid w:val="00C514F6"/>
    <w:rsid w:val="00C52710"/>
    <w:rsid w:val="00C53B10"/>
    <w:rsid w:val="00C53E68"/>
    <w:rsid w:val="00C540DD"/>
    <w:rsid w:val="00C5428B"/>
    <w:rsid w:val="00C5471D"/>
    <w:rsid w:val="00C5488A"/>
    <w:rsid w:val="00C54F66"/>
    <w:rsid w:val="00C55953"/>
    <w:rsid w:val="00C55CED"/>
    <w:rsid w:val="00C56131"/>
    <w:rsid w:val="00C5655E"/>
    <w:rsid w:val="00C5657D"/>
    <w:rsid w:val="00C571D2"/>
    <w:rsid w:val="00C57687"/>
    <w:rsid w:val="00C57CA8"/>
    <w:rsid w:val="00C6031A"/>
    <w:rsid w:val="00C6046E"/>
    <w:rsid w:val="00C6205F"/>
    <w:rsid w:val="00C624FE"/>
    <w:rsid w:val="00C62D8A"/>
    <w:rsid w:val="00C64584"/>
    <w:rsid w:val="00C64976"/>
    <w:rsid w:val="00C65A3F"/>
    <w:rsid w:val="00C65E57"/>
    <w:rsid w:val="00C66550"/>
    <w:rsid w:val="00C667BB"/>
    <w:rsid w:val="00C66986"/>
    <w:rsid w:val="00C66D60"/>
    <w:rsid w:val="00C66D75"/>
    <w:rsid w:val="00C67D4F"/>
    <w:rsid w:val="00C67D57"/>
    <w:rsid w:val="00C705A3"/>
    <w:rsid w:val="00C705C8"/>
    <w:rsid w:val="00C705E4"/>
    <w:rsid w:val="00C709DE"/>
    <w:rsid w:val="00C70AFA"/>
    <w:rsid w:val="00C70CEE"/>
    <w:rsid w:val="00C71450"/>
    <w:rsid w:val="00C73569"/>
    <w:rsid w:val="00C737B9"/>
    <w:rsid w:val="00C7381F"/>
    <w:rsid w:val="00C73F51"/>
    <w:rsid w:val="00C73FB2"/>
    <w:rsid w:val="00C74087"/>
    <w:rsid w:val="00C74A6E"/>
    <w:rsid w:val="00C7501C"/>
    <w:rsid w:val="00C75595"/>
    <w:rsid w:val="00C755B6"/>
    <w:rsid w:val="00C75665"/>
    <w:rsid w:val="00C75772"/>
    <w:rsid w:val="00C75A29"/>
    <w:rsid w:val="00C75E44"/>
    <w:rsid w:val="00C770F2"/>
    <w:rsid w:val="00C77B9F"/>
    <w:rsid w:val="00C80514"/>
    <w:rsid w:val="00C809F1"/>
    <w:rsid w:val="00C80E67"/>
    <w:rsid w:val="00C8129A"/>
    <w:rsid w:val="00C8199A"/>
    <w:rsid w:val="00C81C02"/>
    <w:rsid w:val="00C81E90"/>
    <w:rsid w:val="00C8202A"/>
    <w:rsid w:val="00C82754"/>
    <w:rsid w:val="00C84650"/>
    <w:rsid w:val="00C850A1"/>
    <w:rsid w:val="00C85A51"/>
    <w:rsid w:val="00C8601A"/>
    <w:rsid w:val="00C86F95"/>
    <w:rsid w:val="00C87099"/>
    <w:rsid w:val="00C87E02"/>
    <w:rsid w:val="00C9016D"/>
    <w:rsid w:val="00C909F3"/>
    <w:rsid w:val="00C90B28"/>
    <w:rsid w:val="00C91914"/>
    <w:rsid w:val="00C91B58"/>
    <w:rsid w:val="00C91ED9"/>
    <w:rsid w:val="00C931C0"/>
    <w:rsid w:val="00C93267"/>
    <w:rsid w:val="00C93A70"/>
    <w:rsid w:val="00C940CC"/>
    <w:rsid w:val="00C96865"/>
    <w:rsid w:val="00C96BD0"/>
    <w:rsid w:val="00C96EDD"/>
    <w:rsid w:val="00C96FF0"/>
    <w:rsid w:val="00C9761F"/>
    <w:rsid w:val="00CA0499"/>
    <w:rsid w:val="00CA10DE"/>
    <w:rsid w:val="00CA1513"/>
    <w:rsid w:val="00CA229C"/>
    <w:rsid w:val="00CA2861"/>
    <w:rsid w:val="00CA2B0F"/>
    <w:rsid w:val="00CA3477"/>
    <w:rsid w:val="00CA3692"/>
    <w:rsid w:val="00CA3D07"/>
    <w:rsid w:val="00CA44EF"/>
    <w:rsid w:val="00CA4A15"/>
    <w:rsid w:val="00CA4D0D"/>
    <w:rsid w:val="00CA507C"/>
    <w:rsid w:val="00CA5C25"/>
    <w:rsid w:val="00CA6456"/>
    <w:rsid w:val="00CA752A"/>
    <w:rsid w:val="00CA7887"/>
    <w:rsid w:val="00CA7A95"/>
    <w:rsid w:val="00CA7B0E"/>
    <w:rsid w:val="00CB113E"/>
    <w:rsid w:val="00CB1425"/>
    <w:rsid w:val="00CB2834"/>
    <w:rsid w:val="00CB284B"/>
    <w:rsid w:val="00CB2DF7"/>
    <w:rsid w:val="00CB2FB7"/>
    <w:rsid w:val="00CB3131"/>
    <w:rsid w:val="00CB3760"/>
    <w:rsid w:val="00CB3944"/>
    <w:rsid w:val="00CB3B52"/>
    <w:rsid w:val="00CB47F3"/>
    <w:rsid w:val="00CB4FCA"/>
    <w:rsid w:val="00CB5ED6"/>
    <w:rsid w:val="00CB6C86"/>
    <w:rsid w:val="00CB7C6F"/>
    <w:rsid w:val="00CC037E"/>
    <w:rsid w:val="00CC1885"/>
    <w:rsid w:val="00CC1977"/>
    <w:rsid w:val="00CC1D45"/>
    <w:rsid w:val="00CC1F59"/>
    <w:rsid w:val="00CC232F"/>
    <w:rsid w:val="00CC2488"/>
    <w:rsid w:val="00CC252D"/>
    <w:rsid w:val="00CC268A"/>
    <w:rsid w:val="00CC26B6"/>
    <w:rsid w:val="00CC3003"/>
    <w:rsid w:val="00CC350F"/>
    <w:rsid w:val="00CC3ED3"/>
    <w:rsid w:val="00CC427E"/>
    <w:rsid w:val="00CC44A2"/>
    <w:rsid w:val="00CC4519"/>
    <w:rsid w:val="00CC4868"/>
    <w:rsid w:val="00CC4963"/>
    <w:rsid w:val="00CC59A6"/>
    <w:rsid w:val="00CC5B26"/>
    <w:rsid w:val="00CC6F28"/>
    <w:rsid w:val="00CC7084"/>
    <w:rsid w:val="00CC754D"/>
    <w:rsid w:val="00CC7B06"/>
    <w:rsid w:val="00CD01AC"/>
    <w:rsid w:val="00CD144F"/>
    <w:rsid w:val="00CD2326"/>
    <w:rsid w:val="00CD2DA3"/>
    <w:rsid w:val="00CD34DA"/>
    <w:rsid w:val="00CD3A5A"/>
    <w:rsid w:val="00CD3BC6"/>
    <w:rsid w:val="00CD489F"/>
    <w:rsid w:val="00CD4D0E"/>
    <w:rsid w:val="00CD4D12"/>
    <w:rsid w:val="00CD4D34"/>
    <w:rsid w:val="00CD5C10"/>
    <w:rsid w:val="00CD7980"/>
    <w:rsid w:val="00CE0052"/>
    <w:rsid w:val="00CE1A3C"/>
    <w:rsid w:val="00CE2062"/>
    <w:rsid w:val="00CE252F"/>
    <w:rsid w:val="00CE3433"/>
    <w:rsid w:val="00CE3E4C"/>
    <w:rsid w:val="00CE3F3B"/>
    <w:rsid w:val="00CE493A"/>
    <w:rsid w:val="00CE4A1E"/>
    <w:rsid w:val="00CE4D62"/>
    <w:rsid w:val="00CE4F8A"/>
    <w:rsid w:val="00CE538E"/>
    <w:rsid w:val="00CE5E8C"/>
    <w:rsid w:val="00CE6931"/>
    <w:rsid w:val="00CE6A20"/>
    <w:rsid w:val="00CE6CD8"/>
    <w:rsid w:val="00CE7A16"/>
    <w:rsid w:val="00CF00DD"/>
    <w:rsid w:val="00CF0141"/>
    <w:rsid w:val="00CF0371"/>
    <w:rsid w:val="00CF101C"/>
    <w:rsid w:val="00CF121A"/>
    <w:rsid w:val="00CF22EC"/>
    <w:rsid w:val="00CF2BE9"/>
    <w:rsid w:val="00CF3C94"/>
    <w:rsid w:val="00CF52FB"/>
    <w:rsid w:val="00CF5314"/>
    <w:rsid w:val="00CF5463"/>
    <w:rsid w:val="00CF5592"/>
    <w:rsid w:val="00CF58FB"/>
    <w:rsid w:val="00CF5A60"/>
    <w:rsid w:val="00CF6A05"/>
    <w:rsid w:val="00CF753B"/>
    <w:rsid w:val="00CF7D59"/>
    <w:rsid w:val="00D00DCF"/>
    <w:rsid w:val="00D00DD8"/>
    <w:rsid w:val="00D01464"/>
    <w:rsid w:val="00D01B0E"/>
    <w:rsid w:val="00D022B0"/>
    <w:rsid w:val="00D0257F"/>
    <w:rsid w:val="00D02929"/>
    <w:rsid w:val="00D02A08"/>
    <w:rsid w:val="00D02CA1"/>
    <w:rsid w:val="00D02E27"/>
    <w:rsid w:val="00D03035"/>
    <w:rsid w:val="00D036D2"/>
    <w:rsid w:val="00D039FB"/>
    <w:rsid w:val="00D03CF7"/>
    <w:rsid w:val="00D03E5F"/>
    <w:rsid w:val="00D04412"/>
    <w:rsid w:val="00D055BC"/>
    <w:rsid w:val="00D058DF"/>
    <w:rsid w:val="00D06028"/>
    <w:rsid w:val="00D076A9"/>
    <w:rsid w:val="00D07F59"/>
    <w:rsid w:val="00D1038D"/>
    <w:rsid w:val="00D1071D"/>
    <w:rsid w:val="00D11B53"/>
    <w:rsid w:val="00D1366B"/>
    <w:rsid w:val="00D139BE"/>
    <w:rsid w:val="00D13D69"/>
    <w:rsid w:val="00D13E56"/>
    <w:rsid w:val="00D141EB"/>
    <w:rsid w:val="00D14997"/>
    <w:rsid w:val="00D14A1D"/>
    <w:rsid w:val="00D15223"/>
    <w:rsid w:val="00D153EE"/>
    <w:rsid w:val="00D165E4"/>
    <w:rsid w:val="00D16883"/>
    <w:rsid w:val="00D177F0"/>
    <w:rsid w:val="00D200E7"/>
    <w:rsid w:val="00D21D65"/>
    <w:rsid w:val="00D21FF4"/>
    <w:rsid w:val="00D224E2"/>
    <w:rsid w:val="00D22D9C"/>
    <w:rsid w:val="00D23310"/>
    <w:rsid w:val="00D24B75"/>
    <w:rsid w:val="00D24CE6"/>
    <w:rsid w:val="00D25415"/>
    <w:rsid w:val="00D2577C"/>
    <w:rsid w:val="00D257B2"/>
    <w:rsid w:val="00D2708D"/>
    <w:rsid w:val="00D27B56"/>
    <w:rsid w:val="00D300FE"/>
    <w:rsid w:val="00D3038F"/>
    <w:rsid w:val="00D30431"/>
    <w:rsid w:val="00D305E5"/>
    <w:rsid w:val="00D31347"/>
    <w:rsid w:val="00D324FA"/>
    <w:rsid w:val="00D32A39"/>
    <w:rsid w:val="00D32AB7"/>
    <w:rsid w:val="00D32B34"/>
    <w:rsid w:val="00D3320C"/>
    <w:rsid w:val="00D33D55"/>
    <w:rsid w:val="00D341B9"/>
    <w:rsid w:val="00D3554A"/>
    <w:rsid w:val="00D3562C"/>
    <w:rsid w:val="00D3566D"/>
    <w:rsid w:val="00D356B2"/>
    <w:rsid w:val="00D35BDA"/>
    <w:rsid w:val="00D366DC"/>
    <w:rsid w:val="00D36BEE"/>
    <w:rsid w:val="00D36C1A"/>
    <w:rsid w:val="00D36DE3"/>
    <w:rsid w:val="00D37151"/>
    <w:rsid w:val="00D371B1"/>
    <w:rsid w:val="00D37892"/>
    <w:rsid w:val="00D4008E"/>
    <w:rsid w:val="00D40168"/>
    <w:rsid w:val="00D4030F"/>
    <w:rsid w:val="00D41395"/>
    <w:rsid w:val="00D41CBC"/>
    <w:rsid w:val="00D42D40"/>
    <w:rsid w:val="00D42DA3"/>
    <w:rsid w:val="00D43448"/>
    <w:rsid w:val="00D438B6"/>
    <w:rsid w:val="00D43FB3"/>
    <w:rsid w:val="00D445C5"/>
    <w:rsid w:val="00D445D0"/>
    <w:rsid w:val="00D44F66"/>
    <w:rsid w:val="00D45543"/>
    <w:rsid w:val="00D466AF"/>
    <w:rsid w:val="00D469C9"/>
    <w:rsid w:val="00D46E03"/>
    <w:rsid w:val="00D47395"/>
    <w:rsid w:val="00D50681"/>
    <w:rsid w:val="00D506EF"/>
    <w:rsid w:val="00D50E6F"/>
    <w:rsid w:val="00D514E1"/>
    <w:rsid w:val="00D517C8"/>
    <w:rsid w:val="00D52D01"/>
    <w:rsid w:val="00D52DFB"/>
    <w:rsid w:val="00D53C97"/>
    <w:rsid w:val="00D54B1D"/>
    <w:rsid w:val="00D54DCE"/>
    <w:rsid w:val="00D55264"/>
    <w:rsid w:val="00D556D7"/>
    <w:rsid w:val="00D55819"/>
    <w:rsid w:val="00D55FBB"/>
    <w:rsid w:val="00D560E9"/>
    <w:rsid w:val="00D564EA"/>
    <w:rsid w:val="00D565DF"/>
    <w:rsid w:val="00D56C1A"/>
    <w:rsid w:val="00D56DB9"/>
    <w:rsid w:val="00D57AEB"/>
    <w:rsid w:val="00D57E10"/>
    <w:rsid w:val="00D57EDF"/>
    <w:rsid w:val="00D60032"/>
    <w:rsid w:val="00D609A6"/>
    <w:rsid w:val="00D60BC0"/>
    <w:rsid w:val="00D61A3E"/>
    <w:rsid w:val="00D6224F"/>
    <w:rsid w:val="00D630AC"/>
    <w:rsid w:val="00D641FE"/>
    <w:rsid w:val="00D64937"/>
    <w:rsid w:val="00D64948"/>
    <w:rsid w:val="00D64D89"/>
    <w:rsid w:val="00D6510B"/>
    <w:rsid w:val="00D6657E"/>
    <w:rsid w:val="00D673F5"/>
    <w:rsid w:val="00D67916"/>
    <w:rsid w:val="00D708E4"/>
    <w:rsid w:val="00D715C7"/>
    <w:rsid w:val="00D71901"/>
    <w:rsid w:val="00D71C85"/>
    <w:rsid w:val="00D72C71"/>
    <w:rsid w:val="00D72EA2"/>
    <w:rsid w:val="00D730CA"/>
    <w:rsid w:val="00D731A2"/>
    <w:rsid w:val="00D755D3"/>
    <w:rsid w:val="00D76752"/>
    <w:rsid w:val="00D769E3"/>
    <w:rsid w:val="00D76B60"/>
    <w:rsid w:val="00D77680"/>
    <w:rsid w:val="00D77739"/>
    <w:rsid w:val="00D7780D"/>
    <w:rsid w:val="00D80277"/>
    <w:rsid w:val="00D82A89"/>
    <w:rsid w:val="00D83217"/>
    <w:rsid w:val="00D8349C"/>
    <w:rsid w:val="00D83990"/>
    <w:rsid w:val="00D83A66"/>
    <w:rsid w:val="00D83EE0"/>
    <w:rsid w:val="00D84589"/>
    <w:rsid w:val="00D849F2"/>
    <w:rsid w:val="00D85998"/>
    <w:rsid w:val="00D86605"/>
    <w:rsid w:val="00D86A3E"/>
    <w:rsid w:val="00D87317"/>
    <w:rsid w:val="00D8743B"/>
    <w:rsid w:val="00D90999"/>
    <w:rsid w:val="00D90BCF"/>
    <w:rsid w:val="00D90D2F"/>
    <w:rsid w:val="00D9136C"/>
    <w:rsid w:val="00D91B35"/>
    <w:rsid w:val="00D91B73"/>
    <w:rsid w:val="00D92A7D"/>
    <w:rsid w:val="00D9310B"/>
    <w:rsid w:val="00D9345D"/>
    <w:rsid w:val="00D94B12"/>
    <w:rsid w:val="00D954FE"/>
    <w:rsid w:val="00D95DB3"/>
    <w:rsid w:val="00D95F09"/>
    <w:rsid w:val="00D96187"/>
    <w:rsid w:val="00D96486"/>
    <w:rsid w:val="00D9681A"/>
    <w:rsid w:val="00D97007"/>
    <w:rsid w:val="00D9796F"/>
    <w:rsid w:val="00DA0566"/>
    <w:rsid w:val="00DA0A24"/>
    <w:rsid w:val="00DA0CEB"/>
    <w:rsid w:val="00DA13BB"/>
    <w:rsid w:val="00DA1A93"/>
    <w:rsid w:val="00DA1C58"/>
    <w:rsid w:val="00DA1CC3"/>
    <w:rsid w:val="00DA1FCB"/>
    <w:rsid w:val="00DA2B85"/>
    <w:rsid w:val="00DA2FDA"/>
    <w:rsid w:val="00DA3BAF"/>
    <w:rsid w:val="00DA3D65"/>
    <w:rsid w:val="00DA42CF"/>
    <w:rsid w:val="00DA518C"/>
    <w:rsid w:val="00DA562E"/>
    <w:rsid w:val="00DA57E0"/>
    <w:rsid w:val="00DA5CD0"/>
    <w:rsid w:val="00DA5E38"/>
    <w:rsid w:val="00DA60FA"/>
    <w:rsid w:val="00DA6459"/>
    <w:rsid w:val="00DA6BD8"/>
    <w:rsid w:val="00DA6DC7"/>
    <w:rsid w:val="00DA77A7"/>
    <w:rsid w:val="00DA77F6"/>
    <w:rsid w:val="00DB01BC"/>
    <w:rsid w:val="00DB0208"/>
    <w:rsid w:val="00DB039C"/>
    <w:rsid w:val="00DB04B9"/>
    <w:rsid w:val="00DB1075"/>
    <w:rsid w:val="00DB14A8"/>
    <w:rsid w:val="00DB1611"/>
    <w:rsid w:val="00DB1705"/>
    <w:rsid w:val="00DB1743"/>
    <w:rsid w:val="00DB1D99"/>
    <w:rsid w:val="00DB216E"/>
    <w:rsid w:val="00DB22BE"/>
    <w:rsid w:val="00DB2F7A"/>
    <w:rsid w:val="00DB315A"/>
    <w:rsid w:val="00DB455E"/>
    <w:rsid w:val="00DB485E"/>
    <w:rsid w:val="00DB4A7C"/>
    <w:rsid w:val="00DB58B8"/>
    <w:rsid w:val="00DB5B95"/>
    <w:rsid w:val="00DB5FDC"/>
    <w:rsid w:val="00DB67CB"/>
    <w:rsid w:val="00DB76BF"/>
    <w:rsid w:val="00DC0650"/>
    <w:rsid w:val="00DC11E7"/>
    <w:rsid w:val="00DC1413"/>
    <w:rsid w:val="00DC2045"/>
    <w:rsid w:val="00DC2423"/>
    <w:rsid w:val="00DC2C78"/>
    <w:rsid w:val="00DC3115"/>
    <w:rsid w:val="00DC3528"/>
    <w:rsid w:val="00DC3FD5"/>
    <w:rsid w:val="00DC5005"/>
    <w:rsid w:val="00DC545F"/>
    <w:rsid w:val="00DC587E"/>
    <w:rsid w:val="00DC5F7A"/>
    <w:rsid w:val="00DC6576"/>
    <w:rsid w:val="00DC6994"/>
    <w:rsid w:val="00DC761A"/>
    <w:rsid w:val="00DC7978"/>
    <w:rsid w:val="00DC7A7C"/>
    <w:rsid w:val="00DC7EB5"/>
    <w:rsid w:val="00DD06B3"/>
    <w:rsid w:val="00DD0ED2"/>
    <w:rsid w:val="00DD0FC1"/>
    <w:rsid w:val="00DD18B2"/>
    <w:rsid w:val="00DD22B2"/>
    <w:rsid w:val="00DD2AA2"/>
    <w:rsid w:val="00DD3C1D"/>
    <w:rsid w:val="00DD48C6"/>
    <w:rsid w:val="00DD49E0"/>
    <w:rsid w:val="00DD5178"/>
    <w:rsid w:val="00DD5932"/>
    <w:rsid w:val="00DD5D20"/>
    <w:rsid w:val="00DD6D4C"/>
    <w:rsid w:val="00DD70B5"/>
    <w:rsid w:val="00DD7B97"/>
    <w:rsid w:val="00DE01F0"/>
    <w:rsid w:val="00DE01FA"/>
    <w:rsid w:val="00DE02A8"/>
    <w:rsid w:val="00DE04B7"/>
    <w:rsid w:val="00DE0CE3"/>
    <w:rsid w:val="00DE1A03"/>
    <w:rsid w:val="00DE1B1C"/>
    <w:rsid w:val="00DE1E47"/>
    <w:rsid w:val="00DE20F4"/>
    <w:rsid w:val="00DE2D92"/>
    <w:rsid w:val="00DE4277"/>
    <w:rsid w:val="00DE4A6C"/>
    <w:rsid w:val="00DE57AE"/>
    <w:rsid w:val="00DE5F48"/>
    <w:rsid w:val="00DE6FE1"/>
    <w:rsid w:val="00DE7454"/>
    <w:rsid w:val="00DE771A"/>
    <w:rsid w:val="00DF0B9D"/>
    <w:rsid w:val="00DF1E36"/>
    <w:rsid w:val="00DF2240"/>
    <w:rsid w:val="00DF291B"/>
    <w:rsid w:val="00DF3298"/>
    <w:rsid w:val="00DF5F5E"/>
    <w:rsid w:val="00DF6F03"/>
    <w:rsid w:val="00DF7558"/>
    <w:rsid w:val="00DF7C61"/>
    <w:rsid w:val="00E00727"/>
    <w:rsid w:val="00E00CE3"/>
    <w:rsid w:val="00E00F55"/>
    <w:rsid w:val="00E01478"/>
    <w:rsid w:val="00E01651"/>
    <w:rsid w:val="00E017A7"/>
    <w:rsid w:val="00E01834"/>
    <w:rsid w:val="00E01A45"/>
    <w:rsid w:val="00E024F5"/>
    <w:rsid w:val="00E03A54"/>
    <w:rsid w:val="00E0444A"/>
    <w:rsid w:val="00E049A2"/>
    <w:rsid w:val="00E04C01"/>
    <w:rsid w:val="00E04FED"/>
    <w:rsid w:val="00E051BC"/>
    <w:rsid w:val="00E0522C"/>
    <w:rsid w:val="00E0535E"/>
    <w:rsid w:val="00E05A07"/>
    <w:rsid w:val="00E06D09"/>
    <w:rsid w:val="00E06DD0"/>
    <w:rsid w:val="00E0708C"/>
    <w:rsid w:val="00E100B4"/>
    <w:rsid w:val="00E10658"/>
    <w:rsid w:val="00E10CFE"/>
    <w:rsid w:val="00E11030"/>
    <w:rsid w:val="00E11C1A"/>
    <w:rsid w:val="00E122C1"/>
    <w:rsid w:val="00E126D3"/>
    <w:rsid w:val="00E12C52"/>
    <w:rsid w:val="00E133E3"/>
    <w:rsid w:val="00E136C8"/>
    <w:rsid w:val="00E150EA"/>
    <w:rsid w:val="00E15458"/>
    <w:rsid w:val="00E164C1"/>
    <w:rsid w:val="00E16A2C"/>
    <w:rsid w:val="00E16CEE"/>
    <w:rsid w:val="00E1703B"/>
    <w:rsid w:val="00E170DE"/>
    <w:rsid w:val="00E170E9"/>
    <w:rsid w:val="00E17160"/>
    <w:rsid w:val="00E214D5"/>
    <w:rsid w:val="00E221B4"/>
    <w:rsid w:val="00E2299D"/>
    <w:rsid w:val="00E22A3D"/>
    <w:rsid w:val="00E22BB0"/>
    <w:rsid w:val="00E22C48"/>
    <w:rsid w:val="00E23068"/>
    <w:rsid w:val="00E23090"/>
    <w:rsid w:val="00E23619"/>
    <w:rsid w:val="00E23641"/>
    <w:rsid w:val="00E23CD1"/>
    <w:rsid w:val="00E23E47"/>
    <w:rsid w:val="00E23EFE"/>
    <w:rsid w:val="00E2459B"/>
    <w:rsid w:val="00E2495F"/>
    <w:rsid w:val="00E24C20"/>
    <w:rsid w:val="00E26881"/>
    <w:rsid w:val="00E26BF0"/>
    <w:rsid w:val="00E26DB6"/>
    <w:rsid w:val="00E272B2"/>
    <w:rsid w:val="00E2779A"/>
    <w:rsid w:val="00E27C54"/>
    <w:rsid w:val="00E30676"/>
    <w:rsid w:val="00E313F9"/>
    <w:rsid w:val="00E318A7"/>
    <w:rsid w:val="00E31B27"/>
    <w:rsid w:val="00E31E75"/>
    <w:rsid w:val="00E31FF3"/>
    <w:rsid w:val="00E33143"/>
    <w:rsid w:val="00E33F22"/>
    <w:rsid w:val="00E34683"/>
    <w:rsid w:val="00E34A85"/>
    <w:rsid w:val="00E34F39"/>
    <w:rsid w:val="00E35384"/>
    <w:rsid w:val="00E36A2F"/>
    <w:rsid w:val="00E37175"/>
    <w:rsid w:val="00E37823"/>
    <w:rsid w:val="00E37FF6"/>
    <w:rsid w:val="00E4045F"/>
    <w:rsid w:val="00E4179A"/>
    <w:rsid w:val="00E41A31"/>
    <w:rsid w:val="00E4207F"/>
    <w:rsid w:val="00E42EEB"/>
    <w:rsid w:val="00E456CD"/>
    <w:rsid w:val="00E467E4"/>
    <w:rsid w:val="00E468B1"/>
    <w:rsid w:val="00E46E5E"/>
    <w:rsid w:val="00E47664"/>
    <w:rsid w:val="00E47719"/>
    <w:rsid w:val="00E502F1"/>
    <w:rsid w:val="00E50D0F"/>
    <w:rsid w:val="00E517E1"/>
    <w:rsid w:val="00E52220"/>
    <w:rsid w:val="00E5242B"/>
    <w:rsid w:val="00E52BEF"/>
    <w:rsid w:val="00E53672"/>
    <w:rsid w:val="00E554FF"/>
    <w:rsid w:val="00E5624D"/>
    <w:rsid w:val="00E56BDD"/>
    <w:rsid w:val="00E571AD"/>
    <w:rsid w:val="00E574D3"/>
    <w:rsid w:val="00E60000"/>
    <w:rsid w:val="00E61C81"/>
    <w:rsid w:val="00E61DF8"/>
    <w:rsid w:val="00E62023"/>
    <w:rsid w:val="00E620BA"/>
    <w:rsid w:val="00E628ED"/>
    <w:rsid w:val="00E62DAD"/>
    <w:rsid w:val="00E62E9C"/>
    <w:rsid w:val="00E634A3"/>
    <w:rsid w:val="00E63C86"/>
    <w:rsid w:val="00E64464"/>
    <w:rsid w:val="00E64490"/>
    <w:rsid w:val="00E64639"/>
    <w:rsid w:val="00E64F91"/>
    <w:rsid w:val="00E653E5"/>
    <w:rsid w:val="00E65D6B"/>
    <w:rsid w:val="00E66164"/>
    <w:rsid w:val="00E666DB"/>
    <w:rsid w:val="00E6675F"/>
    <w:rsid w:val="00E6688F"/>
    <w:rsid w:val="00E66BD9"/>
    <w:rsid w:val="00E67221"/>
    <w:rsid w:val="00E6730B"/>
    <w:rsid w:val="00E6787E"/>
    <w:rsid w:val="00E70AF7"/>
    <w:rsid w:val="00E70E81"/>
    <w:rsid w:val="00E70F01"/>
    <w:rsid w:val="00E71D53"/>
    <w:rsid w:val="00E71F4B"/>
    <w:rsid w:val="00E72C33"/>
    <w:rsid w:val="00E72F52"/>
    <w:rsid w:val="00E730B7"/>
    <w:rsid w:val="00E73654"/>
    <w:rsid w:val="00E73924"/>
    <w:rsid w:val="00E73A26"/>
    <w:rsid w:val="00E73F34"/>
    <w:rsid w:val="00E74C58"/>
    <w:rsid w:val="00E7728B"/>
    <w:rsid w:val="00E773B9"/>
    <w:rsid w:val="00E77766"/>
    <w:rsid w:val="00E7799F"/>
    <w:rsid w:val="00E77C43"/>
    <w:rsid w:val="00E77D7B"/>
    <w:rsid w:val="00E77DE4"/>
    <w:rsid w:val="00E80B87"/>
    <w:rsid w:val="00E80C4C"/>
    <w:rsid w:val="00E81384"/>
    <w:rsid w:val="00E813EA"/>
    <w:rsid w:val="00E81D3A"/>
    <w:rsid w:val="00E820FB"/>
    <w:rsid w:val="00E82A96"/>
    <w:rsid w:val="00E83C78"/>
    <w:rsid w:val="00E83DF9"/>
    <w:rsid w:val="00E83E78"/>
    <w:rsid w:val="00E8481C"/>
    <w:rsid w:val="00E84A09"/>
    <w:rsid w:val="00E84B15"/>
    <w:rsid w:val="00E84B9C"/>
    <w:rsid w:val="00E84F05"/>
    <w:rsid w:val="00E85174"/>
    <w:rsid w:val="00E86156"/>
    <w:rsid w:val="00E86DF2"/>
    <w:rsid w:val="00E87058"/>
    <w:rsid w:val="00E87123"/>
    <w:rsid w:val="00E8747C"/>
    <w:rsid w:val="00E90754"/>
    <w:rsid w:val="00E90788"/>
    <w:rsid w:val="00E90F41"/>
    <w:rsid w:val="00E91806"/>
    <w:rsid w:val="00E91859"/>
    <w:rsid w:val="00E920C5"/>
    <w:rsid w:val="00E924A5"/>
    <w:rsid w:val="00E92ADD"/>
    <w:rsid w:val="00E92B8C"/>
    <w:rsid w:val="00E933D2"/>
    <w:rsid w:val="00E934A9"/>
    <w:rsid w:val="00E934F1"/>
    <w:rsid w:val="00E9360B"/>
    <w:rsid w:val="00E93B21"/>
    <w:rsid w:val="00E944D1"/>
    <w:rsid w:val="00E94939"/>
    <w:rsid w:val="00E9498A"/>
    <w:rsid w:val="00E94B13"/>
    <w:rsid w:val="00E965AD"/>
    <w:rsid w:val="00E967E1"/>
    <w:rsid w:val="00E96873"/>
    <w:rsid w:val="00E96EEC"/>
    <w:rsid w:val="00E9796D"/>
    <w:rsid w:val="00E97970"/>
    <w:rsid w:val="00EA026F"/>
    <w:rsid w:val="00EA08D5"/>
    <w:rsid w:val="00EA0B2E"/>
    <w:rsid w:val="00EA0C6D"/>
    <w:rsid w:val="00EA15A3"/>
    <w:rsid w:val="00EA17EB"/>
    <w:rsid w:val="00EA216E"/>
    <w:rsid w:val="00EA26F5"/>
    <w:rsid w:val="00EA332B"/>
    <w:rsid w:val="00EA3994"/>
    <w:rsid w:val="00EA3E45"/>
    <w:rsid w:val="00EA45CD"/>
    <w:rsid w:val="00EA4A25"/>
    <w:rsid w:val="00EA52F3"/>
    <w:rsid w:val="00EA5422"/>
    <w:rsid w:val="00EA5ECA"/>
    <w:rsid w:val="00EA6238"/>
    <w:rsid w:val="00EA6AAD"/>
    <w:rsid w:val="00EA6B64"/>
    <w:rsid w:val="00EA7660"/>
    <w:rsid w:val="00EB1FD2"/>
    <w:rsid w:val="00EB2095"/>
    <w:rsid w:val="00EB2F0C"/>
    <w:rsid w:val="00EB3140"/>
    <w:rsid w:val="00EB42CA"/>
    <w:rsid w:val="00EB49DB"/>
    <w:rsid w:val="00EB4ED1"/>
    <w:rsid w:val="00EB63EF"/>
    <w:rsid w:val="00EB6449"/>
    <w:rsid w:val="00EB66BD"/>
    <w:rsid w:val="00EB6AE0"/>
    <w:rsid w:val="00EB6E01"/>
    <w:rsid w:val="00EB74B9"/>
    <w:rsid w:val="00EB7FAF"/>
    <w:rsid w:val="00EC0B75"/>
    <w:rsid w:val="00EC1AD4"/>
    <w:rsid w:val="00EC21AD"/>
    <w:rsid w:val="00EC2507"/>
    <w:rsid w:val="00EC2A19"/>
    <w:rsid w:val="00EC2E62"/>
    <w:rsid w:val="00EC2E83"/>
    <w:rsid w:val="00EC334D"/>
    <w:rsid w:val="00EC46A7"/>
    <w:rsid w:val="00EC48EE"/>
    <w:rsid w:val="00EC51F4"/>
    <w:rsid w:val="00EC5390"/>
    <w:rsid w:val="00EC5741"/>
    <w:rsid w:val="00EC5966"/>
    <w:rsid w:val="00EC5A12"/>
    <w:rsid w:val="00EC5CBE"/>
    <w:rsid w:val="00EC632F"/>
    <w:rsid w:val="00EC6570"/>
    <w:rsid w:val="00EC669E"/>
    <w:rsid w:val="00EC6721"/>
    <w:rsid w:val="00EC7290"/>
    <w:rsid w:val="00EC7366"/>
    <w:rsid w:val="00ED1C99"/>
    <w:rsid w:val="00ED2393"/>
    <w:rsid w:val="00ED2A8D"/>
    <w:rsid w:val="00ED2E43"/>
    <w:rsid w:val="00ED369E"/>
    <w:rsid w:val="00ED3747"/>
    <w:rsid w:val="00ED38E9"/>
    <w:rsid w:val="00ED3C0C"/>
    <w:rsid w:val="00ED4100"/>
    <w:rsid w:val="00ED4E6E"/>
    <w:rsid w:val="00ED575F"/>
    <w:rsid w:val="00ED5EB7"/>
    <w:rsid w:val="00ED6461"/>
    <w:rsid w:val="00ED66C2"/>
    <w:rsid w:val="00ED6E55"/>
    <w:rsid w:val="00ED705F"/>
    <w:rsid w:val="00ED782B"/>
    <w:rsid w:val="00ED7D56"/>
    <w:rsid w:val="00EE084F"/>
    <w:rsid w:val="00EE0F32"/>
    <w:rsid w:val="00EE12CB"/>
    <w:rsid w:val="00EE19DD"/>
    <w:rsid w:val="00EE1B52"/>
    <w:rsid w:val="00EE23E6"/>
    <w:rsid w:val="00EE2A52"/>
    <w:rsid w:val="00EE2D08"/>
    <w:rsid w:val="00EE45D6"/>
    <w:rsid w:val="00EE489D"/>
    <w:rsid w:val="00EE4CE0"/>
    <w:rsid w:val="00EE4FC6"/>
    <w:rsid w:val="00EE5316"/>
    <w:rsid w:val="00EE6275"/>
    <w:rsid w:val="00EE6AF2"/>
    <w:rsid w:val="00EE76C6"/>
    <w:rsid w:val="00EE7835"/>
    <w:rsid w:val="00EE7E76"/>
    <w:rsid w:val="00EE7F9E"/>
    <w:rsid w:val="00EF0800"/>
    <w:rsid w:val="00EF0B08"/>
    <w:rsid w:val="00EF252C"/>
    <w:rsid w:val="00EF3764"/>
    <w:rsid w:val="00EF3EEA"/>
    <w:rsid w:val="00EF444B"/>
    <w:rsid w:val="00EF491A"/>
    <w:rsid w:val="00EF4ADF"/>
    <w:rsid w:val="00EF5179"/>
    <w:rsid w:val="00EF5A60"/>
    <w:rsid w:val="00EF5CE1"/>
    <w:rsid w:val="00EF5EB7"/>
    <w:rsid w:val="00EF5EFC"/>
    <w:rsid w:val="00EF6283"/>
    <w:rsid w:val="00EF6325"/>
    <w:rsid w:val="00EF72CA"/>
    <w:rsid w:val="00EF7AF0"/>
    <w:rsid w:val="00EF7EAD"/>
    <w:rsid w:val="00F00212"/>
    <w:rsid w:val="00F00A5E"/>
    <w:rsid w:val="00F00F5F"/>
    <w:rsid w:val="00F01167"/>
    <w:rsid w:val="00F01B62"/>
    <w:rsid w:val="00F02273"/>
    <w:rsid w:val="00F02920"/>
    <w:rsid w:val="00F03030"/>
    <w:rsid w:val="00F03C3C"/>
    <w:rsid w:val="00F0461E"/>
    <w:rsid w:val="00F04EDC"/>
    <w:rsid w:val="00F050BC"/>
    <w:rsid w:val="00F05403"/>
    <w:rsid w:val="00F057BF"/>
    <w:rsid w:val="00F05DC3"/>
    <w:rsid w:val="00F06C7E"/>
    <w:rsid w:val="00F07867"/>
    <w:rsid w:val="00F103C0"/>
    <w:rsid w:val="00F10849"/>
    <w:rsid w:val="00F11158"/>
    <w:rsid w:val="00F119FC"/>
    <w:rsid w:val="00F123EA"/>
    <w:rsid w:val="00F12DAB"/>
    <w:rsid w:val="00F13442"/>
    <w:rsid w:val="00F14BEA"/>
    <w:rsid w:val="00F14CB6"/>
    <w:rsid w:val="00F15404"/>
    <w:rsid w:val="00F15AEF"/>
    <w:rsid w:val="00F15F3A"/>
    <w:rsid w:val="00F1631E"/>
    <w:rsid w:val="00F165E2"/>
    <w:rsid w:val="00F16AA0"/>
    <w:rsid w:val="00F171F1"/>
    <w:rsid w:val="00F17694"/>
    <w:rsid w:val="00F20078"/>
    <w:rsid w:val="00F20411"/>
    <w:rsid w:val="00F234E0"/>
    <w:rsid w:val="00F241B9"/>
    <w:rsid w:val="00F25C14"/>
    <w:rsid w:val="00F25FBF"/>
    <w:rsid w:val="00F26115"/>
    <w:rsid w:val="00F26148"/>
    <w:rsid w:val="00F26270"/>
    <w:rsid w:val="00F26B50"/>
    <w:rsid w:val="00F27834"/>
    <w:rsid w:val="00F3095C"/>
    <w:rsid w:val="00F314E7"/>
    <w:rsid w:val="00F31675"/>
    <w:rsid w:val="00F317D9"/>
    <w:rsid w:val="00F31C9A"/>
    <w:rsid w:val="00F31D42"/>
    <w:rsid w:val="00F32151"/>
    <w:rsid w:val="00F324DB"/>
    <w:rsid w:val="00F32D8A"/>
    <w:rsid w:val="00F33778"/>
    <w:rsid w:val="00F339DE"/>
    <w:rsid w:val="00F34899"/>
    <w:rsid w:val="00F34CB8"/>
    <w:rsid w:val="00F34CDA"/>
    <w:rsid w:val="00F34E52"/>
    <w:rsid w:val="00F3625F"/>
    <w:rsid w:val="00F36276"/>
    <w:rsid w:val="00F367B1"/>
    <w:rsid w:val="00F36A49"/>
    <w:rsid w:val="00F36C82"/>
    <w:rsid w:val="00F37633"/>
    <w:rsid w:val="00F37767"/>
    <w:rsid w:val="00F37F03"/>
    <w:rsid w:val="00F400FD"/>
    <w:rsid w:val="00F40176"/>
    <w:rsid w:val="00F4116C"/>
    <w:rsid w:val="00F4116D"/>
    <w:rsid w:val="00F411AD"/>
    <w:rsid w:val="00F4139B"/>
    <w:rsid w:val="00F41883"/>
    <w:rsid w:val="00F41D9B"/>
    <w:rsid w:val="00F41DE9"/>
    <w:rsid w:val="00F421B2"/>
    <w:rsid w:val="00F44B16"/>
    <w:rsid w:val="00F44DAB"/>
    <w:rsid w:val="00F4586C"/>
    <w:rsid w:val="00F458E2"/>
    <w:rsid w:val="00F4734A"/>
    <w:rsid w:val="00F47666"/>
    <w:rsid w:val="00F5049D"/>
    <w:rsid w:val="00F51162"/>
    <w:rsid w:val="00F517DB"/>
    <w:rsid w:val="00F51D8D"/>
    <w:rsid w:val="00F527BB"/>
    <w:rsid w:val="00F52EE0"/>
    <w:rsid w:val="00F52F8F"/>
    <w:rsid w:val="00F533C7"/>
    <w:rsid w:val="00F53568"/>
    <w:rsid w:val="00F535BD"/>
    <w:rsid w:val="00F54AE4"/>
    <w:rsid w:val="00F552E9"/>
    <w:rsid w:val="00F555C3"/>
    <w:rsid w:val="00F55FEB"/>
    <w:rsid w:val="00F5665B"/>
    <w:rsid w:val="00F57BCE"/>
    <w:rsid w:val="00F57D08"/>
    <w:rsid w:val="00F6190A"/>
    <w:rsid w:val="00F625FA"/>
    <w:rsid w:val="00F62C31"/>
    <w:rsid w:val="00F62DD2"/>
    <w:rsid w:val="00F640E8"/>
    <w:rsid w:val="00F64120"/>
    <w:rsid w:val="00F64BA7"/>
    <w:rsid w:val="00F64C7E"/>
    <w:rsid w:val="00F6549E"/>
    <w:rsid w:val="00F655D5"/>
    <w:rsid w:val="00F6601B"/>
    <w:rsid w:val="00F661FF"/>
    <w:rsid w:val="00F66BF3"/>
    <w:rsid w:val="00F67E63"/>
    <w:rsid w:val="00F70A27"/>
    <w:rsid w:val="00F70B5F"/>
    <w:rsid w:val="00F70E42"/>
    <w:rsid w:val="00F70F52"/>
    <w:rsid w:val="00F7124A"/>
    <w:rsid w:val="00F71345"/>
    <w:rsid w:val="00F71D06"/>
    <w:rsid w:val="00F71DBE"/>
    <w:rsid w:val="00F73673"/>
    <w:rsid w:val="00F738D7"/>
    <w:rsid w:val="00F74505"/>
    <w:rsid w:val="00F74BBF"/>
    <w:rsid w:val="00F754DE"/>
    <w:rsid w:val="00F7557E"/>
    <w:rsid w:val="00F75B93"/>
    <w:rsid w:val="00F75FFD"/>
    <w:rsid w:val="00F763BF"/>
    <w:rsid w:val="00F7654C"/>
    <w:rsid w:val="00F76FE1"/>
    <w:rsid w:val="00F77C95"/>
    <w:rsid w:val="00F818BE"/>
    <w:rsid w:val="00F8191D"/>
    <w:rsid w:val="00F81AF8"/>
    <w:rsid w:val="00F81E0A"/>
    <w:rsid w:val="00F82337"/>
    <w:rsid w:val="00F823DC"/>
    <w:rsid w:val="00F82469"/>
    <w:rsid w:val="00F8248A"/>
    <w:rsid w:val="00F8253F"/>
    <w:rsid w:val="00F82B23"/>
    <w:rsid w:val="00F82F92"/>
    <w:rsid w:val="00F8408B"/>
    <w:rsid w:val="00F845EF"/>
    <w:rsid w:val="00F84B25"/>
    <w:rsid w:val="00F84CA4"/>
    <w:rsid w:val="00F84F32"/>
    <w:rsid w:val="00F8513E"/>
    <w:rsid w:val="00F8517F"/>
    <w:rsid w:val="00F85533"/>
    <w:rsid w:val="00F85610"/>
    <w:rsid w:val="00F867CC"/>
    <w:rsid w:val="00F87270"/>
    <w:rsid w:val="00F87657"/>
    <w:rsid w:val="00F8789B"/>
    <w:rsid w:val="00F87C4F"/>
    <w:rsid w:val="00F90F1A"/>
    <w:rsid w:val="00F91425"/>
    <w:rsid w:val="00F91AAA"/>
    <w:rsid w:val="00F929B7"/>
    <w:rsid w:val="00F93127"/>
    <w:rsid w:val="00F93358"/>
    <w:rsid w:val="00F934CF"/>
    <w:rsid w:val="00F935F4"/>
    <w:rsid w:val="00F93D2D"/>
    <w:rsid w:val="00F948D1"/>
    <w:rsid w:val="00F95230"/>
    <w:rsid w:val="00F969D0"/>
    <w:rsid w:val="00F96B1C"/>
    <w:rsid w:val="00F97547"/>
    <w:rsid w:val="00FA05C9"/>
    <w:rsid w:val="00FA1A2D"/>
    <w:rsid w:val="00FA233B"/>
    <w:rsid w:val="00FA2435"/>
    <w:rsid w:val="00FA2634"/>
    <w:rsid w:val="00FA32EC"/>
    <w:rsid w:val="00FA3505"/>
    <w:rsid w:val="00FA358E"/>
    <w:rsid w:val="00FA384E"/>
    <w:rsid w:val="00FA38E2"/>
    <w:rsid w:val="00FA436F"/>
    <w:rsid w:val="00FA46D7"/>
    <w:rsid w:val="00FA4909"/>
    <w:rsid w:val="00FA51A1"/>
    <w:rsid w:val="00FA541A"/>
    <w:rsid w:val="00FA5471"/>
    <w:rsid w:val="00FA67C9"/>
    <w:rsid w:val="00FA72EC"/>
    <w:rsid w:val="00FA7A68"/>
    <w:rsid w:val="00FB01DA"/>
    <w:rsid w:val="00FB030F"/>
    <w:rsid w:val="00FB0AAD"/>
    <w:rsid w:val="00FB0D09"/>
    <w:rsid w:val="00FB1481"/>
    <w:rsid w:val="00FB1A76"/>
    <w:rsid w:val="00FB24B1"/>
    <w:rsid w:val="00FB26C7"/>
    <w:rsid w:val="00FB2E16"/>
    <w:rsid w:val="00FB3AF4"/>
    <w:rsid w:val="00FB4662"/>
    <w:rsid w:val="00FB4C98"/>
    <w:rsid w:val="00FB4EB4"/>
    <w:rsid w:val="00FB4F11"/>
    <w:rsid w:val="00FB5BA4"/>
    <w:rsid w:val="00FB63C2"/>
    <w:rsid w:val="00FB68A3"/>
    <w:rsid w:val="00FB7575"/>
    <w:rsid w:val="00FB7E86"/>
    <w:rsid w:val="00FC0396"/>
    <w:rsid w:val="00FC0CB3"/>
    <w:rsid w:val="00FC0CF9"/>
    <w:rsid w:val="00FC111B"/>
    <w:rsid w:val="00FC12BD"/>
    <w:rsid w:val="00FC1486"/>
    <w:rsid w:val="00FC2A61"/>
    <w:rsid w:val="00FC2CC7"/>
    <w:rsid w:val="00FC3545"/>
    <w:rsid w:val="00FC3AF2"/>
    <w:rsid w:val="00FC408E"/>
    <w:rsid w:val="00FC5500"/>
    <w:rsid w:val="00FC5AA9"/>
    <w:rsid w:val="00FC5EFE"/>
    <w:rsid w:val="00FC6503"/>
    <w:rsid w:val="00FC6899"/>
    <w:rsid w:val="00FC714C"/>
    <w:rsid w:val="00FC7AA3"/>
    <w:rsid w:val="00FD02B8"/>
    <w:rsid w:val="00FD0428"/>
    <w:rsid w:val="00FD0925"/>
    <w:rsid w:val="00FD11A7"/>
    <w:rsid w:val="00FD1836"/>
    <w:rsid w:val="00FD1A4B"/>
    <w:rsid w:val="00FD1A8D"/>
    <w:rsid w:val="00FD1C92"/>
    <w:rsid w:val="00FD2126"/>
    <w:rsid w:val="00FD2B0E"/>
    <w:rsid w:val="00FD2C3F"/>
    <w:rsid w:val="00FD3057"/>
    <w:rsid w:val="00FD3C70"/>
    <w:rsid w:val="00FD3DF0"/>
    <w:rsid w:val="00FD4069"/>
    <w:rsid w:val="00FD4601"/>
    <w:rsid w:val="00FD4833"/>
    <w:rsid w:val="00FD4E0D"/>
    <w:rsid w:val="00FD57B0"/>
    <w:rsid w:val="00FD62FA"/>
    <w:rsid w:val="00FD6DAA"/>
    <w:rsid w:val="00FD7256"/>
    <w:rsid w:val="00FD7419"/>
    <w:rsid w:val="00FD746F"/>
    <w:rsid w:val="00FD7C80"/>
    <w:rsid w:val="00FE145C"/>
    <w:rsid w:val="00FE2B46"/>
    <w:rsid w:val="00FE3D53"/>
    <w:rsid w:val="00FE3FB5"/>
    <w:rsid w:val="00FE4048"/>
    <w:rsid w:val="00FE406F"/>
    <w:rsid w:val="00FE451C"/>
    <w:rsid w:val="00FE492E"/>
    <w:rsid w:val="00FE62C6"/>
    <w:rsid w:val="00FE6801"/>
    <w:rsid w:val="00FE6E8F"/>
    <w:rsid w:val="00FE7546"/>
    <w:rsid w:val="00FE78AB"/>
    <w:rsid w:val="00FE7DC8"/>
    <w:rsid w:val="00FF09BC"/>
    <w:rsid w:val="00FF0D19"/>
    <w:rsid w:val="00FF13D6"/>
    <w:rsid w:val="00FF1618"/>
    <w:rsid w:val="00FF301C"/>
    <w:rsid w:val="00FF3770"/>
    <w:rsid w:val="00FF3921"/>
    <w:rsid w:val="00FF3E95"/>
    <w:rsid w:val="00FF4BD7"/>
    <w:rsid w:val="00FF4E2F"/>
    <w:rsid w:val="00FF538E"/>
    <w:rsid w:val="00FF566D"/>
    <w:rsid w:val="00FF5A3E"/>
    <w:rsid w:val="00FF5E44"/>
    <w:rsid w:val="00FF5FCD"/>
    <w:rsid w:val="00FF68D0"/>
    <w:rsid w:val="00FF6CA8"/>
    <w:rsid w:val="00FF743F"/>
    <w:rsid w:val="00FF79DE"/>
    <w:rsid w:val="294A3B56"/>
    <w:rsid w:val="299501FF"/>
    <w:rsid w:val="38930B74"/>
    <w:rsid w:val="38F5695A"/>
    <w:rsid w:val="3F240976"/>
    <w:rsid w:val="477F6573"/>
    <w:rsid w:val="5BBD7B15"/>
    <w:rsid w:val="5CE511EA"/>
    <w:rsid w:val="5DFF03B3"/>
    <w:rsid w:val="6E09554E"/>
    <w:rsid w:val="7BF36A0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5679"/>
  <w15:docId w15:val="{4B331A78-1C1C-4E08-AE67-ACD0E314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957A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pPr>
      <w:suppressAutoHyphens/>
      <w:spacing w:after="120" w:line="320" w:lineRule="atLeast"/>
      <w:jc w:val="both"/>
    </w:pPr>
    <w:rPr>
      <w:rFonts w:ascii="Times New Roman" w:eastAsia="Times New Roman" w:hAnsi="Times New Roman" w:cs="Times New Roman"/>
      <w:sz w:val="24"/>
      <w:szCs w:val="24"/>
      <w:lang w:val="en-US" w:eastAsia="ar-SA"/>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customStyle="1" w:styleId="berarbeitung1">
    <w:name w:val="Überarbeitung1"/>
    <w:hidden/>
    <w:uiPriority w:val="99"/>
    <w:semiHidden/>
    <w:pPr>
      <w:spacing w:after="0" w:line="240" w:lineRule="auto"/>
    </w:pPr>
    <w:rPr>
      <w:sz w:val="22"/>
      <w:szCs w:val="22"/>
      <w:lang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eastAsia="ar-SA"/>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NichtaufgelsteErwhnung2">
    <w:name w:val="Nicht aufgelöste Erwähnung2"/>
    <w:basedOn w:val="DefaultParagraphFont"/>
    <w:uiPriority w:val="99"/>
    <w:semiHidden/>
    <w:unhideWhenUsed/>
    <w:rPr>
      <w:color w:val="605E5C"/>
      <w:shd w:val="clear" w:color="auto" w:fill="E1DFDD"/>
    </w:rPr>
  </w:style>
  <w:style w:type="paragraph" w:styleId="Caption">
    <w:name w:val="caption"/>
    <w:basedOn w:val="Normal"/>
    <w:next w:val="Normal"/>
    <w:uiPriority w:val="35"/>
    <w:unhideWhenUsed/>
    <w:qFormat/>
    <w:rsid w:val="004D4FF4"/>
    <w:pPr>
      <w:spacing w:after="200" w:line="240" w:lineRule="auto"/>
    </w:pPr>
    <w:rPr>
      <w:i/>
      <w:iCs/>
      <w:color w:val="44546A" w:themeColor="text2"/>
      <w:sz w:val="18"/>
      <w:szCs w:val="18"/>
    </w:rPr>
  </w:style>
  <w:style w:type="paragraph" w:styleId="Revision">
    <w:name w:val="Revision"/>
    <w:hidden/>
    <w:uiPriority w:val="99"/>
    <w:semiHidden/>
    <w:rsid w:val="00B331B1"/>
    <w:pPr>
      <w:spacing w:after="0" w:line="240" w:lineRule="auto"/>
    </w:pPr>
    <w:rPr>
      <w:sz w:val="22"/>
      <w:szCs w:val="22"/>
      <w:lang w:eastAsia="en-US"/>
    </w:rPr>
  </w:style>
  <w:style w:type="character" w:customStyle="1" w:styleId="Heading6Char">
    <w:name w:val="Heading 6 Char"/>
    <w:basedOn w:val="DefaultParagraphFont"/>
    <w:link w:val="Heading6"/>
    <w:uiPriority w:val="9"/>
    <w:rsid w:val="00B957AB"/>
    <w:rPr>
      <w:rFonts w:asciiTheme="majorHAnsi" w:eastAsiaTheme="majorEastAsia" w:hAnsiTheme="majorHAnsi" w:cstheme="majorBidi"/>
      <w:color w:val="1F4D78" w:themeColor="accent1" w:themeShade="7F"/>
      <w:sz w:val="22"/>
      <w:szCs w:val="22"/>
      <w:lang w:eastAsia="en-US"/>
    </w:rPr>
  </w:style>
  <w:style w:type="character" w:customStyle="1" w:styleId="NichtaufgelsteErwhnung3">
    <w:name w:val="Nicht aufgelöste Erwähnung3"/>
    <w:basedOn w:val="DefaultParagraphFont"/>
    <w:uiPriority w:val="99"/>
    <w:semiHidden/>
    <w:unhideWhenUsed/>
    <w:rsid w:val="00964849"/>
    <w:rPr>
      <w:color w:val="605E5C"/>
      <w:shd w:val="clear" w:color="auto" w:fill="E1DFDD"/>
    </w:rPr>
  </w:style>
  <w:style w:type="character" w:customStyle="1" w:styleId="acopre">
    <w:name w:val="acopre"/>
    <w:basedOn w:val="DefaultParagraphFont"/>
    <w:rsid w:val="00422E45"/>
  </w:style>
  <w:style w:type="character" w:styleId="Emphasis">
    <w:name w:val="Emphasis"/>
    <w:basedOn w:val="DefaultParagraphFont"/>
    <w:uiPriority w:val="20"/>
    <w:qFormat/>
    <w:rsid w:val="00422E45"/>
    <w:rPr>
      <w:i/>
      <w:iCs/>
    </w:rPr>
  </w:style>
  <w:style w:type="character" w:styleId="UnresolvedMention">
    <w:name w:val="Unresolved Mention"/>
    <w:basedOn w:val="DefaultParagraphFont"/>
    <w:uiPriority w:val="99"/>
    <w:semiHidden/>
    <w:unhideWhenUsed/>
    <w:rsid w:val="008409CD"/>
    <w:rPr>
      <w:color w:val="605E5C"/>
      <w:shd w:val="clear" w:color="auto" w:fill="E1DFDD"/>
    </w:rPr>
  </w:style>
  <w:style w:type="character" w:styleId="FollowedHyperlink">
    <w:name w:val="FollowedHyperlink"/>
    <w:basedOn w:val="DefaultParagraphFont"/>
    <w:uiPriority w:val="99"/>
    <w:semiHidden/>
    <w:unhideWhenUsed/>
    <w:rsid w:val="00260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9891">
      <w:bodyDiv w:val="1"/>
      <w:marLeft w:val="0"/>
      <w:marRight w:val="0"/>
      <w:marTop w:val="0"/>
      <w:marBottom w:val="0"/>
      <w:divBdr>
        <w:top w:val="none" w:sz="0" w:space="0" w:color="auto"/>
        <w:left w:val="none" w:sz="0" w:space="0" w:color="auto"/>
        <w:bottom w:val="none" w:sz="0" w:space="0" w:color="auto"/>
        <w:right w:val="none" w:sz="0" w:space="0" w:color="auto"/>
      </w:divBdr>
      <w:divsChild>
        <w:div w:id="1076049244">
          <w:marLeft w:val="0"/>
          <w:marRight w:val="0"/>
          <w:marTop w:val="0"/>
          <w:marBottom w:val="0"/>
          <w:divBdr>
            <w:top w:val="none" w:sz="0" w:space="0" w:color="auto"/>
            <w:left w:val="none" w:sz="0" w:space="0" w:color="auto"/>
            <w:bottom w:val="none" w:sz="0" w:space="0" w:color="auto"/>
            <w:right w:val="none" w:sz="0" w:space="0" w:color="auto"/>
          </w:divBdr>
        </w:div>
      </w:divsChild>
    </w:div>
    <w:div w:id="685911692">
      <w:bodyDiv w:val="1"/>
      <w:marLeft w:val="0"/>
      <w:marRight w:val="0"/>
      <w:marTop w:val="0"/>
      <w:marBottom w:val="0"/>
      <w:divBdr>
        <w:top w:val="none" w:sz="0" w:space="0" w:color="auto"/>
        <w:left w:val="none" w:sz="0" w:space="0" w:color="auto"/>
        <w:bottom w:val="none" w:sz="0" w:space="0" w:color="auto"/>
        <w:right w:val="none" w:sz="0" w:space="0" w:color="auto"/>
      </w:divBdr>
      <w:divsChild>
        <w:div w:id="518590559">
          <w:marLeft w:val="0"/>
          <w:marRight w:val="0"/>
          <w:marTop w:val="0"/>
          <w:marBottom w:val="0"/>
          <w:divBdr>
            <w:top w:val="none" w:sz="0" w:space="0" w:color="auto"/>
            <w:left w:val="none" w:sz="0" w:space="0" w:color="auto"/>
            <w:bottom w:val="none" w:sz="0" w:space="0" w:color="auto"/>
            <w:right w:val="none" w:sz="0" w:space="0" w:color="auto"/>
          </w:divBdr>
        </w:div>
      </w:divsChild>
    </w:div>
    <w:div w:id="695733661">
      <w:bodyDiv w:val="1"/>
      <w:marLeft w:val="0"/>
      <w:marRight w:val="0"/>
      <w:marTop w:val="0"/>
      <w:marBottom w:val="0"/>
      <w:divBdr>
        <w:top w:val="none" w:sz="0" w:space="0" w:color="auto"/>
        <w:left w:val="none" w:sz="0" w:space="0" w:color="auto"/>
        <w:bottom w:val="none" w:sz="0" w:space="0" w:color="auto"/>
        <w:right w:val="none" w:sz="0" w:space="0" w:color="auto"/>
      </w:divBdr>
      <w:divsChild>
        <w:div w:id="389690513">
          <w:marLeft w:val="0"/>
          <w:marRight w:val="0"/>
          <w:marTop w:val="0"/>
          <w:marBottom w:val="0"/>
          <w:divBdr>
            <w:top w:val="none" w:sz="0" w:space="0" w:color="auto"/>
            <w:left w:val="none" w:sz="0" w:space="0" w:color="auto"/>
            <w:bottom w:val="none" w:sz="0" w:space="0" w:color="auto"/>
            <w:right w:val="none" w:sz="0" w:space="0" w:color="auto"/>
          </w:divBdr>
        </w:div>
      </w:divsChild>
    </w:div>
    <w:div w:id="1294873331">
      <w:bodyDiv w:val="1"/>
      <w:marLeft w:val="0"/>
      <w:marRight w:val="0"/>
      <w:marTop w:val="0"/>
      <w:marBottom w:val="0"/>
      <w:divBdr>
        <w:top w:val="none" w:sz="0" w:space="0" w:color="auto"/>
        <w:left w:val="none" w:sz="0" w:space="0" w:color="auto"/>
        <w:bottom w:val="none" w:sz="0" w:space="0" w:color="auto"/>
        <w:right w:val="none" w:sz="0" w:space="0" w:color="auto"/>
      </w:divBdr>
    </w:div>
    <w:div w:id="1480610419">
      <w:bodyDiv w:val="1"/>
      <w:marLeft w:val="0"/>
      <w:marRight w:val="0"/>
      <w:marTop w:val="0"/>
      <w:marBottom w:val="0"/>
      <w:divBdr>
        <w:top w:val="none" w:sz="0" w:space="0" w:color="auto"/>
        <w:left w:val="none" w:sz="0" w:space="0" w:color="auto"/>
        <w:bottom w:val="none" w:sz="0" w:space="0" w:color="auto"/>
        <w:right w:val="none" w:sz="0" w:space="0" w:color="auto"/>
      </w:divBdr>
      <w:divsChild>
        <w:div w:id="1276137436">
          <w:marLeft w:val="480"/>
          <w:marRight w:val="0"/>
          <w:marTop w:val="0"/>
          <w:marBottom w:val="0"/>
          <w:divBdr>
            <w:top w:val="none" w:sz="0" w:space="0" w:color="auto"/>
            <w:left w:val="none" w:sz="0" w:space="0" w:color="auto"/>
            <w:bottom w:val="none" w:sz="0" w:space="0" w:color="auto"/>
            <w:right w:val="none" w:sz="0" w:space="0" w:color="auto"/>
          </w:divBdr>
          <w:divsChild>
            <w:div w:id="1613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Research_institute" TargetMode="External"/><Relationship Id="rId18" Type="http://schemas.openxmlformats.org/officeDocument/2006/relationships/hyperlink" Target="https://doi.org/10.1080/13621025.2011.600103"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oecd.org/dataoecd/8/38/46961598.pdf" TargetMode="External"/><Relationship Id="rId7" Type="http://schemas.openxmlformats.org/officeDocument/2006/relationships/footnotes" Target="footnotes.xml"/><Relationship Id="rId12" Type="http://schemas.openxmlformats.org/officeDocument/2006/relationships/hyperlink" Target="https://en.wikipedia.org/wiki/Federal_agency_(Germany)" TargetMode="External"/><Relationship Id="rId17" Type="http://schemas.openxmlformats.org/officeDocument/2006/relationships/hyperlink" Target="https://doi.org/10.1007/s10649-021-10059-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youtube.com/watch?v=3z0gnXgK8D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chmuth@idmp.uni-hannover.de" TargetMode="External"/><Relationship Id="rId24" Type="http://schemas.openxmlformats.org/officeDocument/2006/relationships/hyperlink" Target="https://www.youtube.com/watch?v=NFuIphb0WaU"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https://www.youtube.com/watch?v=oGyfNr0Tw58" TargetMode="External"/><Relationship Id="rId10" Type="http://schemas.openxmlformats.org/officeDocument/2006/relationships/hyperlink" Target="mailto:khellaf@idmp.uni-hannover.de" TargetMode="External"/><Relationship Id="rId19" Type="http://schemas.openxmlformats.org/officeDocument/2006/relationships/hyperlink" Target="https://doi.org/10.1007/s10649-021-10097-2" TargetMode="External"/><Relationship Id="rId4" Type="http://schemas.openxmlformats.org/officeDocument/2006/relationships/styles" Target="styles.xml"/><Relationship Id="rId9" Type="http://schemas.openxmlformats.org/officeDocument/2006/relationships/hyperlink" Target="mailto:ruge@heiedu.ph-heidelberg.de" TargetMode="External"/><Relationship Id="rId14" Type="http://schemas.openxmlformats.org/officeDocument/2006/relationships/hyperlink" Target="https://en.wikipedia.org/wiki/Preventive_healthcare" TargetMode="External"/><Relationship Id="rId22" Type="http://schemas.openxmlformats.org/officeDocument/2006/relationships/hyperlink" Target="https://www.youtube.com/watch?v=uz1gBTLdIG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e.statista.com/statistik/daten/studie/182978/umfrage/reichweite-der-tagesschau-seit-1992/" TargetMode="External"/><Relationship Id="rId1" Type="http://schemas.openxmlformats.org/officeDocument/2006/relationships/hyperlink" Target="https://www.rki.de/EN/Content/Institute/Profile/profile_node_e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52E7FE-3E1A-47E4-BF81-E0F45DC1A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12686</Words>
  <Characters>72314</Characters>
  <Application>Microsoft Office Word</Application>
  <DocSecurity>0</DocSecurity>
  <Lines>602</Lines>
  <Paragraphs>169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ruge</dc:creator>
  <cp:lastModifiedBy>Paul Ernest</cp:lastModifiedBy>
  <cp:revision>2</cp:revision>
  <cp:lastPrinted>2024-01-29T09:31:00Z</cp:lastPrinted>
  <dcterms:created xsi:type="dcterms:W3CDTF">2024-01-31T09:31:00Z</dcterms:created>
  <dcterms:modified xsi:type="dcterms:W3CDTF">2024-01-31T09:31:00Z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